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19DD" w14:textId="5B2C6A00" w:rsidR="00996275" w:rsidRPr="00E7431E" w:rsidRDefault="00996275" w:rsidP="00996275">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672E02">
        <w:rPr>
          <w:rFonts w:ascii="Arial" w:hAnsi="Arial" w:cs="Times New Roman"/>
          <w:b/>
          <w:noProof/>
          <w:sz w:val="24"/>
          <w:szCs w:val="20"/>
          <w:lang w:val="en-GB"/>
        </w:rPr>
        <w:t>7</w:t>
      </w:r>
      <w:r w:rsidRPr="00E7431E">
        <w:rPr>
          <w:rFonts w:ascii="Arial" w:hAnsi="Arial" w:cs="Times New Roman"/>
          <w:b/>
          <w:noProof/>
          <w:sz w:val="24"/>
          <w:szCs w:val="20"/>
          <w:lang w:val="en-GB"/>
        </w:rPr>
        <w:tab/>
        <w:t>R4-2</w:t>
      </w:r>
      <w:r w:rsidRPr="0024519B">
        <w:rPr>
          <w:rFonts w:ascii="Arial" w:hAnsi="Arial" w:cs="Times New Roman"/>
          <w:b/>
          <w:noProof/>
          <w:sz w:val="24"/>
          <w:szCs w:val="20"/>
          <w:lang w:val="en-GB"/>
        </w:rPr>
        <w:t>3</w:t>
      </w:r>
      <w:r w:rsidR="001422E3">
        <w:rPr>
          <w:rFonts w:ascii="Arial" w:hAnsi="Arial" w:cs="Times New Roman"/>
          <w:b/>
          <w:noProof/>
          <w:sz w:val="24"/>
          <w:szCs w:val="20"/>
          <w:lang w:val="en-GB"/>
        </w:rPr>
        <w:t>07358</w:t>
      </w:r>
    </w:p>
    <w:p w14:paraId="747F9C4C" w14:textId="77777777" w:rsidR="00672E02" w:rsidRPr="00071EE1" w:rsidRDefault="00672E02" w:rsidP="00672E02">
      <w:pPr>
        <w:tabs>
          <w:tab w:val="right" w:pos="9639"/>
        </w:tabs>
        <w:spacing w:after="120"/>
        <w:rPr>
          <w:rFonts w:ascii="Arial" w:hAnsi="Arial"/>
          <w:b/>
          <w:bCs/>
          <w:sz w:val="24"/>
          <w:lang w:eastAsia="ja-JP"/>
        </w:rPr>
      </w:pPr>
      <w:r>
        <w:rPr>
          <w:rFonts w:ascii="Arial" w:hAnsi="Arial" w:cs="Arial"/>
          <w:b/>
          <w:sz w:val="24"/>
          <w:szCs w:val="24"/>
        </w:rPr>
        <w:t>Incheon</w:t>
      </w:r>
      <w:r w:rsidRPr="00E7431E">
        <w:rPr>
          <w:rFonts w:ascii="Arial" w:hAnsi="Arial" w:cs="Arial"/>
          <w:b/>
          <w:sz w:val="24"/>
          <w:szCs w:val="24"/>
        </w:rPr>
        <w:t>,</w:t>
      </w:r>
      <w:r>
        <w:rPr>
          <w:rFonts w:ascii="Arial" w:hAnsi="Arial" w:cs="Arial"/>
          <w:b/>
          <w:sz w:val="24"/>
          <w:szCs w:val="24"/>
        </w:rPr>
        <w:t xml:space="preserve"> South Korea,</w:t>
      </w:r>
      <w:r w:rsidRPr="00E7431E">
        <w:rPr>
          <w:rFonts w:ascii="Arial" w:hAnsi="Arial" w:cs="Arial"/>
          <w:b/>
          <w:sz w:val="24"/>
          <w:szCs w:val="24"/>
        </w:rPr>
        <w:t xml:space="preserve"> </w:t>
      </w:r>
      <w:r>
        <w:rPr>
          <w:rFonts w:ascii="Arial" w:hAnsi="Arial" w:cs="Arial"/>
          <w:b/>
          <w:sz w:val="24"/>
          <w:szCs w:val="24"/>
        </w:rPr>
        <w:t>May 22</w:t>
      </w:r>
      <w:r w:rsidRPr="00E7431E">
        <w:rPr>
          <w:rFonts w:ascii="Arial" w:hAnsi="Arial" w:cs="Arial"/>
          <w:b/>
          <w:sz w:val="24"/>
          <w:szCs w:val="24"/>
        </w:rPr>
        <w:t xml:space="preserve"> – </w:t>
      </w:r>
      <w:r>
        <w:rPr>
          <w:rFonts w:ascii="Arial" w:hAnsi="Arial" w:cs="Arial"/>
          <w:b/>
          <w:sz w:val="24"/>
          <w:szCs w:val="24"/>
        </w:rPr>
        <w:t>26</w:t>
      </w:r>
      <w:r w:rsidRPr="00E7431E">
        <w:rPr>
          <w:rFonts w:ascii="Arial" w:hAnsi="Arial" w:cs="Arial"/>
          <w:b/>
          <w:sz w:val="24"/>
          <w:szCs w:val="24"/>
        </w:rPr>
        <w:t>, 202</w:t>
      </w:r>
      <w:r>
        <w:rPr>
          <w:rFonts w:ascii="Arial" w:hAnsi="Arial" w:cs="Arial"/>
          <w:b/>
          <w:sz w:val="24"/>
          <w:szCs w:val="24"/>
          <w:lang w:eastAsia="zh-CN"/>
        </w:rPr>
        <w:t>3</w:t>
      </w:r>
    </w:p>
    <w:p w14:paraId="2B377475" w14:textId="77777777" w:rsidR="007E1D16" w:rsidRPr="0099627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6BD491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37DCC">
        <w:rPr>
          <w:rFonts w:ascii="Arial" w:eastAsia="Calibri" w:hAnsi="Arial" w:cs="Arial"/>
          <w:b/>
          <w:bCs/>
          <w:sz w:val="24"/>
          <w:lang w:val="en-GB"/>
        </w:rPr>
        <w:t>Other</w:t>
      </w:r>
      <w:r w:rsidR="00625DE5">
        <w:rPr>
          <w:rFonts w:ascii="Arial" w:eastAsia="Calibri" w:hAnsi="Arial" w:cs="Arial"/>
          <w:b/>
          <w:bCs/>
          <w:sz w:val="24"/>
          <w:lang w:val="en-GB"/>
        </w:rPr>
        <w:t xml:space="preserve"> enhancement</w:t>
      </w:r>
      <w:r w:rsidR="00E2400B">
        <w:rPr>
          <w:rFonts w:ascii="Arial" w:eastAsia="Calibri" w:hAnsi="Arial" w:cs="Arial"/>
          <w:b/>
          <w:bCs/>
          <w:sz w:val="24"/>
          <w:lang w:val="en-GB"/>
        </w:rPr>
        <w: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1EF0D6D2"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CE3CBA">
        <w:rPr>
          <w:rFonts w:ascii="Arial" w:eastAsia="MS Mincho" w:hAnsi="Arial" w:cs="Arial"/>
          <w:b/>
          <w:bCs/>
          <w:sz w:val="24"/>
          <w:szCs w:val="20"/>
          <w:lang w:val="en-GB"/>
        </w:rPr>
        <w:t>8</w:t>
      </w:r>
      <w:r w:rsidR="00405260">
        <w:rPr>
          <w:rFonts w:ascii="Arial" w:eastAsia="MS Mincho" w:hAnsi="Arial" w:cs="Arial"/>
          <w:b/>
          <w:bCs/>
          <w:sz w:val="24"/>
          <w:szCs w:val="20"/>
          <w:lang w:val="en-GB"/>
        </w:rPr>
        <w:t>.</w:t>
      </w:r>
      <w:r w:rsidR="00D95E75">
        <w:rPr>
          <w:rFonts w:ascii="Arial" w:eastAsia="MS Mincho" w:hAnsi="Arial" w:cs="Arial"/>
          <w:b/>
          <w:bCs/>
          <w:sz w:val="24"/>
          <w:szCs w:val="20"/>
          <w:lang w:val="en-GB"/>
        </w:rPr>
        <w:t>9</w:t>
      </w:r>
      <w:r w:rsidR="00625DE5">
        <w:rPr>
          <w:rFonts w:ascii="Arial" w:eastAsia="MS Mincho" w:hAnsi="Arial" w:cs="Arial"/>
          <w:b/>
          <w:bCs/>
          <w:sz w:val="24"/>
          <w:szCs w:val="20"/>
          <w:lang w:val="en-GB"/>
        </w:rPr>
        <w:t>.2.</w:t>
      </w:r>
      <w:r w:rsidR="004B588F">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751E000" w14:textId="7D276271" w:rsidR="00CE023D" w:rsidRPr="00CE023D" w:rsidRDefault="00A52F8F" w:rsidP="00CE023D">
      <w:pPr>
        <w:spacing w:before="120" w:after="240" w:line="257" w:lineRule="auto"/>
        <w:jc w:val="both"/>
        <w:rPr>
          <w:lang w:val="en-GB" w:eastAsia="zh-CN"/>
        </w:rPr>
      </w:pPr>
      <w:r>
        <w:rPr>
          <w:lang w:eastAsia="zh-CN"/>
        </w:rPr>
        <w:t>At RAN4#106</w:t>
      </w:r>
      <w:r w:rsidR="00E04C33">
        <w:rPr>
          <w:lang w:eastAsia="zh-CN"/>
        </w:rPr>
        <w:t>bis-e</w:t>
      </w:r>
      <w:r>
        <w:rPr>
          <w:lang w:eastAsia="zh-CN"/>
        </w:rPr>
        <w:t xml:space="preserve"> meeting, the </w:t>
      </w:r>
      <w:r w:rsidR="00E04C33">
        <w:rPr>
          <w:lang w:eastAsia="zh-CN"/>
        </w:rPr>
        <w:t>proposal to enable early scheduling</w:t>
      </w:r>
      <w:r w:rsidR="00F13523">
        <w:rPr>
          <w:lang w:eastAsia="zh-CN"/>
        </w:rPr>
        <w:t xml:space="preserve"> was discussed.</w:t>
      </w:r>
      <w:r w:rsidR="00952CCD">
        <w:rPr>
          <w:lang w:eastAsia="zh-CN"/>
        </w:rPr>
        <w:t xml:space="preserve"> There was different understanding if the UE can report non-OoR CSI during SCell activation procedure.</w:t>
      </w:r>
      <w:r w:rsidR="00F13523">
        <w:rPr>
          <w:lang w:eastAsia="zh-CN"/>
        </w:rPr>
        <w:t xml:space="preserve"> </w:t>
      </w:r>
      <w:r w:rsidR="00E04C33">
        <w:rPr>
          <w:lang w:eastAsia="zh-CN"/>
        </w:rPr>
        <w:t xml:space="preserve">In </w:t>
      </w:r>
      <w:r>
        <w:rPr>
          <w:szCs w:val="20"/>
        </w:rPr>
        <w:t xml:space="preserve">this contribution, we will </w:t>
      </w:r>
      <w:r w:rsidR="008749CD">
        <w:rPr>
          <w:szCs w:val="20"/>
        </w:rPr>
        <w:t xml:space="preserve">elaborate our proposal </w:t>
      </w:r>
      <w:r w:rsidR="00952CCD">
        <w:rPr>
          <w:szCs w:val="20"/>
        </w:rPr>
        <w:t>and identify the impact to existing specification</w:t>
      </w:r>
      <w:r>
        <w:rPr>
          <w:szCs w:val="20"/>
        </w:rPr>
        <w:t xml:space="preserve">. </w:t>
      </w:r>
    </w:p>
    <w:p w14:paraId="49A809A4" w14:textId="294FA2B5" w:rsidR="00FE482A" w:rsidRDefault="00625DE5" w:rsidP="00A10CAF">
      <w:pPr>
        <w:pStyle w:val="RAN4H1"/>
      </w:pPr>
      <w:r>
        <w:t>Discussion</w:t>
      </w:r>
    </w:p>
    <w:p w14:paraId="59119DD2" w14:textId="4B92498C" w:rsidR="007B36F3" w:rsidRDefault="00C1185F" w:rsidP="000F4B18">
      <w:pPr>
        <w:spacing w:after="120"/>
        <w:jc w:val="both"/>
        <w:rPr>
          <w:rFonts w:eastAsiaTheme="minorEastAsia" w:cs="Times New Roman"/>
          <w:szCs w:val="20"/>
          <w:lang w:val="it-IT" w:eastAsia="zh-CN"/>
        </w:rPr>
      </w:pPr>
      <w:r>
        <w:rPr>
          <w:rFonts w:eastAsiaTheme="minorEastAsia" w:cs="Times New Roman"/>
          <w:szCs w:val="20"/>
          <w:lang w:val="it-IT" w:eastAsia="zh-CN"/>
        </w:rPr>
        <w:t xml:space="preserve">As specified in TS38.133, the UE shall report out of range (OoR) </w:t>
      </w:r>
      <w:r w:rsidR="00D07890">
        <w:rPr>
          <w:rFonts w:eastAsiaTheme="minorEastAsia" w:cs="Times New Roman"/>
          <w:szCs w:val="20"/>
          <w:lang w:val="it-IT" w:eastAsia="zh-CN"/>
        </w:rPr>
        <w:t>until</w:t>
      </w:r>
      <w:r>
        <w:rPr>
          <w:rFonts w:eastAsiaTheme="minorEastAsia" w:cs="Times New Roman"/>
          <w:szCs w:val="20"/>
          <w:lang w:val="it-IT" w:eastAsia="zh-CN"/>
        </w:rPr>
        <w:t xml:space="preserve"> the end of SCell activation </w:t>
      </w:r>
      <w:r w:rsidR="0091097C" w:rsidRPr="00D80913">
        <w:rPr>
          <w:rFonts w:eastAsiaTheme="minorEastAsia" w:cs="Times New Roman"/>
          <w:szCs w:val="20"/>
          <w:lang w:val="it-IT" w:eastAsia="zh-CN"/>
        </w:rPr>
        <w:t xml:space="preserve">if the UE has available uplink resources to report CQI for the SCell. </w:t>
      </w:r>
      <w:r w:rsidR="007B36F3">
        <w:rPr>
          <w:rFonts w:eastAsiaTheme="minorEastAsia" w:cs="Times New Roman"/>
          <w:szCs w:val="20"/>
          <w:lang w:val="it-IT" w:eastAsia="zh-CN"/>
        </w:rPr>
        <w:t xml:space="preserve">The </w:t>
      </w:r>
      <w:r w:rsidR="00EA1416">
        <w:rPr>
          <w:rFonts w:eastAsiaTheme="minorEastAsia" w:cs="Times New Roman"/>
          <w:szCs w:val="20"/>
          <w:lang w:val="it-IT" w:eastAsia="zh-CN"/>
        </w:rPr>
        <w:t>end</w:t>
      </w:r>
      <w:r w:rsidR="007B36F3">
        <w:rPr>
          <w:rFonts w:eastAsiaTheme="minorEastAsia" w:cs="Times New Roman"/>
          <w:szCs w:val="20"/>
          <w:lang w:val="it-IT" w:eastAsia="zh-CN"/>
        </w:rPr>
        <w:t xml:space="preserve"> of SCell activation </w:t>
      </w:r>
      <w:r w:rsidR="00CD50D8">
        <w:rPr>
          <w:rFonts w:eastAsiaTheme="minorEastAsia" w:cs="Times New Roman"/>
          <w:szCs w:val="20"/>
          <w:lang w:val="it-IT" w:eastAsia="zh-CN"/>
        </w:rPr>
        <w:t xml:space="preserve">refers to </w:t>
      </w:r>
      <w:r w:rsidR="00EC0DFE">
        <w:rPr>
          <w:rFonts w:eastAsiaTheme="minorEastAsia" w:cs="Times New Roman"/>
          <w:szCs w:val="20"/>
          <w:lang w:val="it-IT" w:eastAsia="zh-CN"/>
        </w:rPr>
        <w:t>the</w:t>
      </w:r>
      <w:r w:rsidR="007B36F3">
        <w:rPr>
          <w:rFonts w:eastAsiaTheme="minorEastAsia" w:cs="Times New Roman"/>
          <w:szCs w:val="20"/>
          <w:lang w:val="it-IT" w:eastAsia="zh-CN"/>
        </w:rPr>
        <w:t xml:space="preserve"> valid CSI report</w:t>
      </w:r>
      <w:r w:rsidR="002B472C">
        <w:rPr>
          <w:rFonts w:eastAsiaTheme="minorEastAsia" w:cs="Times New Roman"/>
          <w:szCs w:val="20"/>
          <w:lang w:val="it-IT" w:eastAsia="zh-CN"/>
        </w:rPr>
        <w:t xml:space="preserve"> which </w:t>
      </w:r>
      <w:r w:rsidR="00CC5429">
        <w:rPr>
          <w:rFonts w:eastAsiaTheme="minorEastAsia" w:cs="Times New Roman"/>
          <w:szCs w:val="20"/>
          <w:lang w:val="it-IT" w:eastAsia="zh-CN"/>
        </w:rPr>
        <w:t xml:space="preserve">is </w:t>
      </w:r>
      <w:r w:rsidR="00EA02C4">
        <w:rPr>
          <w:rFonts w:eastAsiaTheme="minorEastAsia" w:cs="Times New Roman"/>
          <w:szCs w:val="20"/>
          <w:lang w:val="it-IT" w:eastAsia="zh-CN"/>
        </w:rPr>
        <w:t xml:space="preserve">based on </w:t>
      </w:r>
      <w:r w:rsidR="007B36F3">
        <w:rPr>
          <w:rFonts w:eastAsiaTheme="minorEastAsia" w:cs="Times New Roman"/>
          <w:szCs w:val="20"/>
          <w:lang w:val="it-IT" w:eastAsia="zh-CN"/>
        </w:rPr>
        <w:t>the SP/P-CSI</w:t>
      </w:r>
      <w:r w:rsidR="00EC0DFE">
        <w:rPr>
          <w:rFonts w:eastAsiaTheme="minorEastAsia" w:cs="Times New Roman"/>
          <w:szCs w:val="20"/>
          <w:lang w:val="it-IT" w:eastAsia="zh-CN"/>
        </w:rPr>
        <w:t>-</w:t>
      </w:r>
      <w:r w:rsidR="007B36F3">
        <w:rPr>
          <w:rFonts w:eastAsiaTheme="minorEastAsia" w:cs="Times New Roman"/>
          <w:szCs w:val="20"/>
          <w:lang w:val="it-IT" w:eastAsia="zh-CN"/>
        </w:rPr>
        <w:t xml:space="preserve">RS </w:t>
      </w:r>
      <w:r w:rsidR="00EC0DFE">
        <w:rPr>
          <w:rFonts w:eastAsiaTheme="minorEastAsia" w:cs="Times New Roman"/>
          <w:szCs w:val="20"/>
          <w:lang w:val="it-IT" w:eastAsia="zh-CN"/>
        </w:rPr>
        <w:t xml:space="preserve">configured </w:t>
      </w:r>
      <w:r w:rsidR="002B472C">
        <w:rPr>
          <w:rFonts w:eastAsiaTheme="minorEastAsia" w:cs="Times New Roman"/>
          <w:szCs w:val="20"/>
          <w:lang w:val="it-IT" w:eastAsia="zh-CN"/>
        </w:rPr>
        <w:t xml:space="preserve">particularly </w:t>
      </w:r>
      <w:r w:rsidR="00EC0DFE">
        <w:rPr>
          <w:rFonts w:eastAsiaTheme="minorEastAsia" w:cs="Times New Roman"/>
          <w:szCs w:val="20"/>
          <w:lang w:val="it-IT" w:eastAsia="zh-CN"/>
        </w:rPr>
        <w:t>for channel measurement.</w:t>
      </w:r>
      <w:r w:rsidR="008B4D4C">
        <w:rPr>
          <w:rFonts w:eastAsiaTheme="minorEastAsia" w:cs="Times New Roman"/>
          <w:szCs w:val="20"/>
          <w:lang w:val="it-IT" w:eastAsia="zh-CN"/>
        </w:rPr>
        <w:t xml:space="preserve"> Hence, the UE </w:t>
      </w:r>
      <w:r w:rsidR="00F80B63">
        <w:rPr>
          <w:rFonts w:eastAsiaTheme="minorEastAsia" w:cs="Times New Roman"/>
          <w:szCs w:val="20"/>
          <w:lang w:val="it-IT" w:eastAsia="zh-CN"/>
        </w:rPr>
        <w:t>cannot</w:t>
      </w:r>
      <w:r w:rsidR="008B4D4C">
        <w:rPr>
          <w:rFonts w:eastAsiaTheme="minorEastAsia" w:cs="Times New Roman"/>
          <w:szCs w:val="20"/>
          <w:lang w:val="it-IT" w:eastAsia="zh-CN"/>
        </w:rPr>
        <w:t xml:space="preserve"> report a valid CSI before SP-CSI-RS activation or P-CSI-RS configuration. </w:t>
      </w:r>
      <w:r w:rsidR="000225D2">
        <w:rPr>
          <w:rFonts w:eastAsiaTheme="minorEastAsia" w:cs="Times New Roman"/>
          <w:szCs w:val="20"/>
          <w:lang w:val="it-IT" w:eastAsia="zh-CN"/>
        </w:rPr>
        <w:t>As the network scheduling is based on the CSI report, t</w:t>
      </w:r>
      <w:r w:rsidR="004E2F10" w:rsidRPr="00D80913">
        <w:rPr>
          <w:rFonts w:eastAsiaTheme="minorEastAsia" w:cs="Times New Roman"/>
          <w:szCs w:val="20"/>
          <w:lang w:val="it-IT" w:eastAsia="zh-CN"/>
        </w:rPr>
        <w:t>h</w:t>
      </w:r>
      <w:r w:rsidR="000225D2">
        <w:rPr>
          <w:rFonts w:eastAsiaTheme="minorEastAsia" w:cs="Times New Roman"/>
          <w:szCs w:val="20"/>
          <w:lang w:val="it-IT" w:eastAsia="zh-CN"/>
        </w:rPr>
        <w:t xml:space="preserve">e report of OoR </w:t>
      </w:r>
      <w:r w:rsidR="004E2F10" w:rsidRPr="00D80913">
        <w:rPr>
          <w:rFonts w:eastAsiaTheme="minorEastAsia" w:cs="Times New Roman"/>
          <w:szCs w:val="20"/>
          <w:lang w:val="it-IT" w:eastAsia="zh-CN"/>
        </w:rPr>
        <w:t xml:space="preserve"> prevents the UE from </w:t>
      </w:r>
      <w:r w:rsidR="000225D2">
        <w:rPr>
          <w:rFonts w:eastAsiaTheme="minorEastAsia" w:cs="Times New Roman"/>
          <w:szCs w:val="20"/>
          <w:lang w:val="it-IT" w:eastAsia="zh-CN"/>
        </w:rPr>
        <w:t>being scheduled</w:t>
      </w:r>
      <w:r w:rsidR="004E2F10" w:rsidRPr="00D80913">
        <w:rPr>
          <w:rFonts w:eastAsiaTheme="minorEastAsia" w:cs="Times New Roman"/>
          <w:szCs w:val="20"/>
          <w:lang w:val="it-IT" w:eastAsia="zh-CN"/>
        </w:rPr>
        <w:t xml:space="preserve"> before the end of the SCell activation. </w:t>
      </w:r>
    </w:p>
    <w:p w14:paraId="4FFC3499" w14:textId="1F6279B4" w:rsidR="00D80913" w:rsidRPr="00D80913" w:rsidRDefault="00D80913" w:rsidP="000F4B18">
      <w:pPr>
        <w:spacing w:after="120"/>
        <w:jc w:val="both"/>
        <w:rPr>
          <w:rFonts w:eastAsiaTheme="minorEastAsia" w:cs="Times New Roman"/>
          <w:b/>
          <w:bCs/>
          <w:i/>
          <w:iCs/>
          <w:szCs w:val="20"/>
          <w:u w:val="single"/>
          <w:lang w:val="it-IT" w:eastAsia="zh-CN"/>
        </w:rPr>
      </w:pPr>
      <w:r w:rsidRPr="00D80913">
        <w:rPr>
          <w:rFonts w:eastAsiaTheme="minorEastAsia" w:cs="Times New Roman" w:hint="eastAsia"/>
          <w:b/>
          <w:bCs/>
          <w:i/>
          <w:iCs/>
          <w:szCs w:val="20"/>
          <w:u w:val="single"/>
          <w:lang w:val="it-IT" w:eastAsia="zh-CN"/>
        </w:rPr>
        <w:t>T</w:t>
      </w:r>
      <w:r w:rsidRPr="00D80913">
        <w:rPr>
          <w:rFonts w:eastAsiaTheme="minorEastAsia" w:cs="Times New Roman"/>
          <w:b/>
          <w:bCs/>
          <w:i/>
          <w:iCs/>
          <w:szCs w:val="20"/>
          <w:u w:val="single"/>
          <w:lang w:val="it-IT" w:eastAsia="zh-CN"/>
        </w:rPr>
        <w:t xml:space="preserve">S38.133 clause 8.3.2: </w:t>
      </w:r>
    </w:p>
    <w:p w14:paraId="0C2EB09C" w14:textId="77777777" w:rsidR="004E3BE3" w:rsidRPr="00D80913" w:rsidRDefault="004E3BE3" w:rsidP="004E3BE3">
      <w:pPr>
        <w:rPr>
          <w:i/>
          <w:iCs/>
        </w:rPr>
      </w:pPr>
      <w:r w:rsidRPr="00D80913">
        <w:rPr>
          <w:i/>
          <w:iCs/>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CBBE9F8" w14:textId="02BB7D04" w:rsidR="00F4609B" w:rsidRDefault="006116D3" w:rsidP="006116D3">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sidR="004E340A">
        <w:rPr>
          <w:rFonts w:eastAsiaTheme="minorEastAsia" w:cs="Times New Roman"/>
          <w:b/>
          <w:bCs/>
          <w:szCs w:val="20"/>
          <w:lang w:val="it-IT" w:eastAsia="zh-CN"/>
        </w:rPr>
        <w:t>#</w:t>
      </w:r>
      <w:r>
        <w:rPr>
          <w:rFonts w:eastAsiaTheme="minorEastAsia" w:cs="Times New Roman"/>
          <w:b/>
          <w:bCs/>
          <w:szCs w:val="20"/>
          <w:lang w:val="it-IT" w:eastAsia="zh-CN"/>
        </w:rPr>
        <w:t>1</w:t>
      </w:r>
      <w:r>
        <w:rPr>
          <w:rFonts w:eastAsiaTheme="minorEastAsia" w:cs="Times New Roman"/>
          <w:szCs w:val="20"/>
          <w:lang w:val="it-IT" w:eastAsia="zh-CN"/>
        </w:rPr>
        <w:t xml:space="preserve">: </w:t>
      </w:r>
      <w:r w:rsidR="00D80913">
        <w:rPr>
          <w:rFonts w:eastAsiaTheme="minorEastAsia" w:cs="Times New Roman"/>
          <w:szCs w:val="20"/>
          <w:lang w:val="it-IT" w:eastAsia="zh-CN"/>
        </w:rPr>
        <w:t xml:space="preserve">In existing spec, </w:t>
      </w:r>
      <w:r w:rsidR="00E30375">
        <w:rPr>
          <w:rFonts w:eastAsiaTheme="minorEastAsia" w:cs="Times New Roman"/>
          <w:szCs w:val="20"/>
          <w:lang w:val="it-IT" w:eastAsia="zh-CN"/>
        </w:rPr>
        <w:t>the UE cannot report a valid CSI before SP</w:t>
      </w:r>
      <w:r w:rsidR="003C1C4B">
        <w:rPr>
          <w:rFonts w:eastAsiaTheme="minorEastAsia" w:cs="Times New Roman"/>
          <w:szCs w:val="20"/>
          <w:lang w:val="it-IT" w:eastAsia="zh-CN"/>
        </w:rPr>
        <w:t>/P</w:t>
      </w:r>
      <w:r w:rsidR="00E30375">
        <w:rPr>
          <w:rFonts w:eastAsiaTheme="minorEastAsia" w:cs="Times New Roman"/>
          <w:szCs w:val="20"/>
          <w:lang w:val="it-IT" w:eastAsia="zh-CN"/>
        </w:rPr>
        <w:t>-CSI-RS activation or configuration</w:t>
      </w:r>
      <w:r w:rsidR="006D12BC">
        <w:rPr>
          <w:rFonts w:eastAsiaTheme="minorEastAsia" w:cs="Times New Roman"/>
          <w:szCs w:val="20"/>
          <w:lang w:val="it-IT" w:eastAsia="zh-CN"/>
        </w:rPr>
        <w:t>.</w:t>
      </w:r>
    </w:p>
    <w:p w14:paraId="4961F16C" w14:textId="6DB7A49E" w:rsidR="000225D2" w:rsidRPr="00213EFC" w:rsidRDefault="000225D2" w:rsidP="006116D3">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sidR="004E340A">
        <w:rPr>
          <w:rFonts w:eastAsiaTheme="minorEastAsia" w:cs="Times New Roman"/>
          <w:b/>
          <w:bCs/>
          <w:szCs w:val="20"/>
          <w:lang w:val="it-IT" w:eastAsia="zh-CN"/>
        </w:rPr>
        <w:t>#</w:t>
      </w:r>
      <w:r>
        <w:rPr>
          <w:rFonts w:eastAsiaTheme="minorEastAsia" w:cs="Times New Roman"/>
          <w:b/>
          <w:bCs/>
          <w:szCs w:val="20"/>
          <w:lang w:val="it-IT" w:eastAsia="zh-CN"/>
        </w:rPr>
        <w:t xml:space="preserve">2: </w:t>
      </w:r>
      <w:r w:rsidRPr="00213EFC">
        <w:rPr>
          <w:rFonts w:eastAsiaTheme="minorEastAsia" w:cs="Times New Roman"/>
          <w:szCs w:val="20"/>
          <w:lang w:val="it-IT" w:eastAsia="zh-CN"/>
        </w:rPr>
        <w:t>The report of OoR prevents the UE from being scheduled before the end of SCell activation.</w:t>
      </w:r>
    </w:p>
    <w:p w14:paraId="505EC21A" w14:textId="4883CB49" w:rsidR="004E3BE3" w:rsidRPr="006116D3" w:rsidRDefault="004E723C" w:rsidP="000F4B18">
      <w:pPr>
        <w:spacing w:after="120"/>
        <w:jc w:val="both"/>
        <w:rPr>
          <w:rFonts w:eastAsiaTheme="minorEastAsia" w:cs="Times New Roman"/>
          <w:szCs w:val="20"/>
          <w:lang w:val="it-IT" w:eastAsia="zh-CN"/>
        </w:rPr>
      </w:pPr>
      <w:r>
        <w:rPr>
          <w:rFonts w:eastAsiaTheme="minorEastAsia" w:cs="Times New Roman"/>
          <w:szCs w:val="20"/>
          <w:lang w:val="it-IT" w:eastAsia="zh-CN"/>
        </w:rPr>
        <w:t xml:space="preserve">However, </w:t>
      </w:r>
      <w:r w:rsidR="00F410D1">
        <w:rPr>
          <w:rFonts w:eastAsiaTheme="minorEastAsia" w:cs="Times New Roman"/>
          <w:szCs w:val="20"/>
          <w:lang w:val="it-IT" w:eastAsia="zh-CN"/>
        </w:rPr>
        <w:t xml:space="preserve">the </w:t>
      </w:r>
      <w:r w:rsidR="006116D3">
        <w:rPr>
          <w:rFonts w:eastAsiaTheme="minorEastAsia" w:cs="Times New Roman"/>
          <w:szCs w:val="20"/>
          <w:lang w:val="it-IT" w:eastAsia="zh-CN"/>
        </w:rPr>
        <w:t xml:space="preserve">UE </w:t>
      </w:r>
      <w:r w:rsidR="007B31F6">
        <w:rPr>
          <w:rFonts w:eastAsiaTheme="minorEastAsia" w:cs="Times New Roman"/>
          <w:szCs w:val="20"/>
          <w:lang w:val="it-IT" w:eastAsia="zh-CN"/>
        </w:rPr>
        <w:t>starts</w:t>
      </w:r>
      <w:r w:rsidR="006116D3">
        <w:rPr>
          <w:rFonts w:eastAsiaTheme="minorEastAsia" w:cs="Times New Roman"/>
          <w:szCs w:val="20"/>
          <w:lang w:val="it-IT" w:eastAsia="zh-CN"/>
        </w:rPr>
        <w:t xml:space="preserve"> monitor</w:t>
      </w:r>
      <w:r w:rsidR="007B31F6">
        <w:rPr>
          <w:rFonts w:eastAsiaTheme="minorEastAsia" w:cs="Times New Roman"/>
          <w:szCs w:val="20"/>
          <w:lang w:val="it-IT" w:eastAsia="zh-CN"/>
        </w:rPr>
        <w:t>ing</w:t>
      </w:r>
      <w:r w:rsidR="006116D3">
        <w:rPr>
          <w:rFonts w:eastAsiaTheme="minorEastAsia" w:cs="Times New Roman"/>
          <w:szCs w:val="20"/>
          <w:lang w:val="it-IT" w:eastAsia="zh-CN"/>
        </w:rPr>
        <w:t xml:space="preserve"> the PDCCH of SCell after downlink synchronization and is ready for data transmission</w:t>
      </w:r>
      <w:r w:rsidR="002339E9">
        <w:rPr>
          <w:rFonts w:eastAsiaTheme="minorEastAsia" w:cs="Times New Roman"/>
          <w:szCs w:val="20"/>
          <w:lang w:val="it-IT" w:eastAsia="zh-CN"/>
        </w:rPr>
        <w:t>.</w:t>
      </w:r>
      <w:r w:rsidR="006116D3">
        <w:rPr>
          <w:rFonts w:eastAsiaTheme="minorEastAsia" w:cs="Times New Roman"/>
          <w:szCs w:val="20"/>
          <w:lang w:val="it-IT" w:eastAsia="zh-CN"/>
        </w:rPr>
        <w:t xml:space="preserve"> </w:t>
      </w:r>
      <w:r w:rsidR="000826AF">
        <w:rPr>
          <w:rFonts w:eastAsiaTheme="minorEastAsia" w:cs="Times New Roman"/>
          <w:szCs w:val="20"/>
          <w:lang w:val="it-IT" w:eastAsia="zh-CN"/>
        </w:rPr>
        <w:t xml:space="preserve">There is opportunity to schedule the UE earlier before the end of SCell activation i.e. sending the valid CSI reporting. It is </w:t>
      </w:r>
      <w:r w:rsidR="00A51AB9">
        <w:rPr>
          <w:rFonts w:eastAsiaTheme="minorEastAsia" w:cs="Times New Roman"/>
          <w:szCs w:val="20"/>
          <w:lang w:val="it-IT" w:eastAsia="zh-CN"/>
        </w:rPr>
        <w:t>argued</w:t>
      </w:r>
      <w:r w:rsidR="000826AF">
        <w:rPr>
          <w:rFonts w:eastAsiaTheme="minorEastAsia" w:cs="Times New Roman"/>
          <w:szCs w:val="20"/>
          <w:lang w:val="it-IT" w:eastAsia="zh-CN"/>
        </w:rPr>
        <w:t xml:space="preserve"> the UE </w:t>
      </w:r>
      <w:r w:rsidR="00A51AB9">
        <w:rPr>
          <w:rFonts w:eastAsiaTheme="minorEastAsia" w:cs="Times New Roman"/>
          <w:szCs w:val="20"/>
          <w:lang w:val="it-IT" w:eastAsia="zh-CN"/>
        </w:rPr>
        <w:t>shall</w:t>
      </w:r>
      <w:r w:rsidR="000826AF">
        <w:rPr>
          <w:rFonts w:eastAsiaTheme="minorEastAsia" w:cs="Times New Roman"/>
          <w:szCs w:val="20"/>
          <w:lang w:val="it-IT" w:eastAsia="zh-CN"/>
        </w:rPr>
        <w:t xml:space="preserve"> continue </w:t>
      </w:r>
      <w:r w:rsidR="00923B45">
        <w:rPr>
          <w:rFonts w:eastAsiaTheme="minorEastAsia" w:cs="Times New Roman"/>
          <w:szCs w:val="20"/>
          <w:lang w:val="it-IT" w:eastAsia="zh-CN"/>
        </w:rPr>
        <w:t xml:space="preserve">with </w:t>
      </w:r>
      <w:r w:rsidR="000826AF">
        <w:rPr>
          <w:rFonts w:eastAsiaTheme="minorEastAsia" w:cs="Times New Roman"/>
          <w:szCs w:val="20"/>
          <w:lang w:val="it-IT" w:eastAsia="zh-CN"/>
        </w:rPr>
        <w:t xml:space="preserve">channel measurement </w:t>
      </w:r>
      <w:r w:rsidR="002C09E0">
        <w:rPr>
          <w:rFonts w:eastAsiaTheme="minorEastAsia" w:cs="Times New Roman"/>
          <w:szCs w:val="20"/>
          <w:lang w:val="it-IT" w:eastAsia="zh-CN"/>
        </w:rPr>
        <w:t xml:space="preserve">so </w:t>
      </w:r>
      <w:r w:rsidR="00E3422A">
        <w:rPr>
          <w:rFonts w:eastAsiaTheme="minorEastAsia" w:cs="Times New Roman"/>
          <w:szCs w:val="20"/>
          <w:lang w:val="it-IT" w:eastAsia="zh-CN"/>
        </w:rPr>
        <w:t>that</w:t>
      </w:r>
      <w:r w:rsidR="002C09E0">
        <w:rPr>
          <w:rFonts w:eastAsiaTheme="minorEastAsia" w:cs="Times New Roman"/>
          <w:szCs w:val="20"/>
          <w:lang w:val="it-IT" w:eastAsia="zh-CN"/>
        </w:rPr>
        <w:t xml:space="preserve"> data </w:t>
      </w:r>
      <w:r w:rsidR="00923B45">
        <w:rPr>
          <w:rFonts w:eastAsiaTheme="minorEastAsia" w:cs="Times New Roman"/>
          <w:szCs w:val="20"/>
          <w:lang w:val="it-IT" w:eastAsia="zh-CN"/>
        </w:rPr>
        <w:t xml:space="preserve">can be scheduled </w:t>
      </w:r>
      <w:r w:rsidR="000826AF">
        <w:rPr>
          <w:rFonts w:eastAsiaTheme="minorEastAsia" w:cs="Times New Roman"/>
          <w:szCs w:val="20"/>
          <w:lang w:val="it-IT" w:eastAsia="zh-CN"/>
        </w:rPr>
        <w:t>on the refined beams. But this does not prevent the data transmission based on the rough beam information available at the network. With such earlier data transmission within the activation period, the negative impact due to SCell activation is minimized and the UE can expect a better system performance. Therefore, the potential to enable earlier data transmission within the activation period shall be studied.</w:t>
      </w:r>
    </w:p>
    <w:p w14:paraId="1EE443F4" w14:textId="78D67673" w:rsidR="00307F6B" w:rsidRDefault="00307F6B" w:rsidP="00307F6B">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sidR="00213EFC">
        <w:rPr>
          <w:rFonts w:eastAsiaTheme="minorEastAsia" w:cs="Times New Roman"/>
          <w:b/>
          <w:bCs/>
          <w:szCs w:val="20"/>
          <w:lang w:val="it-IT" w:eastAsia="zh-CN"/>
        </w:rPr>
        <w:t>3</w:t>
      </w:r>
      <w:r>
        <w:rPr>
          <w:rFonts w:eastAsiaTheme="minorEastAsia" w:cs="Times New Roman"/>
          <w:szCs w:val="20"/>
          <w:lang w:val="it-IT" w:eastAsia="zh-CN"/>
        </w:rPr>
        <w:t xml:space="preserve">: The UE </w:t>
      </w:r>
      <w:r w:rsidR="00B4408A">
        <w:rPr>
          <w:rFonts w:eastAsiaTheme="minorEastAsia" w:cs="Times New Roman"/>
          <w:szCs w:val="20"/>
          <w:lang w:val="it-IT" w:eastAsia="zh-CN"/>
        </w:rPr>
        <w:t>starts</w:t>
      </w:r>
      <w:r>
        <w:rPr>
          <w:rFonts w:eastAsiaTheme="minorEastAsia" w:cs="Times New Roman"/>
          <w:szCs w:val="20"/>
          <w:lang w:val="it-IT" w:eastAsia="zh-CN"/>
        </w:rPr>
        <w:t xml:space="preserve"> monitor</w:t>
      </w:r>
      <w:r w:rsidR="00B4408A">
        <w:rPr>
          <w:rFonts w:eastAsiaTheme="minorEastAsia" w:cs="Times New Roman"/>
          <w:szCs w:val="20"/>
          <w:lang w:val="it-IT" w:eastAsia="zh-CN"/>
        </w:rPr>
        <w:t>ing</w:t>
      </w:r>
      <w:r>
        <w:rPr>
          <w:rFonts w:eastAsiaTheme="minorEastAsia" w:cs="Times New Roman"/>
          <w:szCs w:val="20"/>
          <w:lang w:val="it-IT" w:eastAsia="zh-CN"/>
        </w:rPr>
        <w:t xml:space="preserve"> the PDCCH of SCell after downlink synchronization </w:t>
      </w:r>
      <w:r w:rsidR="00EF7FA6">
        <w:rPr>
          <w:rFonts w:eastAsiaTheme="minorEastAsia" w:cs="Times New Roman"/>
          <w:szCs w:val="20"/>
          <w:lang w:val="it-IT" w:eastAsia="zh-CN"/>
        </w:rPr>
        <w:t>hence</w:t>
      </w:r>
      <w:r>
        <w:rPr>
          <w:rFonts w:eastAsiaTheme="minorEastAsia" w:cs="Times New Roman"/>
          <w:szCs w:val="20"/>
          <w:lang w:val="it-IT" w:eastAsia="zh-CN"/>
        </w:rPr>
        <w:t xml:space="preserve"> is ready for data transmission before the end of SCell activation.</w:t>
      </w:r>
    </w:p>
    <w:p w14:paraId="38BE9502" w14:textId="5ED952F2" w:rsidR="0058661B" w:rsidRDefault="0058661B" w:rsidP="0058661B">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Pr>
          <w:rFonts w:eastAsiaTheme="minorEastAsia" w:cs="Times New Roman"/>
          <w:b/>
          <w:bCs/>
          <w:szCs w:val="20"/>
          <w:lang w:val="it-IT" w:eastAsia="zh-CN"/>
        </w:rPr>
        <w:t>1</w:t>
      </w:r>
      <w:r w:rsidRPr="003E7A74">
        <w:rPr>
          <w:rFonts w:eastAsiaTheme="minorEastAsia" w:cs="Times New Roman"/>
          <w:b/>
          <w:bCs/>
          <w:szCs w:val="20"/>
          <w:lang w:val="it-IT" w:eastAsia="zh-CN"/>
        </w:rPr>
        <w:t xml:space="preserve">: The potential to enable earlier data transmission within the activation period </w:t>
      </w:r>
      <w:r>
        <w:rPr>
          <w:rFonts w:eastAsiaTheme="minorEastAsia" w:cs="Times New Roman"/>
          <w:b/>
          <w:bCs/>
          <w:szCs w:val="20"/>
          <w:lang w:val="it-IT" w:eastAsia="zh-CN"/>
        </w:rPr>
        <w:t>shall</w:t>
      </w:r>
      <w:r w:rsidRPr="003E7A74">
        <w:rPr>
          <w:rFonts w:eastAsiaTheme="minorEastAsia" w:cs="Times New Roman"/>
          <w:b/>
          <w:bCs/>
          <w:szCs w:val="20"/>
          <w:lang w:val="it-IT" w:eastAsia="zh-CN"/>
        </w:rPr>
        <w:t xml:space="preserve"> be studied</w:t>
      </w:r>
      <w:r>
        <w:rPr>
          <w:rFonts w:eastAsiaTheme="minorEastAsia" w:cs="Times New Roman"/>
          <w:b/>
          <w:bCs/>
          <w:szCs w:val="20"/>
          <w:lang w:val="it-IT" w:eastAsia="zh-CN"/>
        </w:rPr>
        <w:t>.</w:t>
      </w:r>
    </w:p>
    <w:p w14:paraId="1D20D4D3" w14:textId="696E52B5" w:rsidR="00511E99" w:rsidRDefault="00EF1A67" w:rsidP="000F4B18">
      <w:pPr>
        <w:spacing w:after="120"/>
        <w:jc w:val="both"/>
        <w:rPr>
          <w:lang w:val="it-IT"/>
        </w:rPr>
      </w:pPr>
      <w:r>
        <w:rPr>
          <w:lang w:val="it-IT"/>
        </w:rPr>
        <w:t xml:space="preserve">In the latest discussion, </w:t>
      </w:r>
      <w:r w:rsidR="00D72BE4">
        <w:rPr>
          <w:lang w:val="it-IT"/>
        </w:rPr>
        <w:t>the UE</w:t>
      </w:r>
      <w:r w:rsidR="00D07F84">
        <w:rPr>
          <w:lang w:val="it-IT"/>
        </w:rPr>
        <w:t xml:space="preserve"> is allowed</w:t>
      </w:r>
      <w:r w:rsidR="002D2486">
        <w:rPr>
          <w:lang w:val="it-IT"/>
        </w:rPr>
        <w:t xml:space="preserve"> </w:t>
      </w:r>
      <w:r w:rsidR="00D07F84">
        <w:rPr>
          <w:lang w:val="it-IT"/>
        </w:rPr>
        <w:t xml:space="preserve">to </w:t>
      </w:r>
      <w:r w:rsidR="002D2486">
        <w:rPr>
          <w:lang w:val="it-IT"/>
        </w:rPr>
        <w:t>report</w:t>
      </w:r>
      <w:r w:rsidR="00B57BB5">
        <w:rPr>
          <w:lang w:val="it-IT"/>
        </w:rPr>
        <w:t xml:space="preserve"> a valid L3 measurement result</w:t>
      </w:r>
      <w:r w:rsidR="006354BB">
        <w:rPr>
          <w:lang w:val="it-IT"/>
        </w:rPr>
        <w:t xml:space="preserve"> after SCell</w:t>
      </w:r>
      <w:r w:rsidR="002D2486">
        <w:rPr>
          <w:lang w:val="it-IT"/>
        </w:rPr>
        <w:t xml:space="preserve"> activation command. Even if </w:t>
      </w:r>
      <w:r w:rsidR="00740C98">
        <w:rPr>
          <w:lang w:val="it-IT"/>
        </w:rPr>
        <w:t>such immediate report is</w:t>
      </w:r>
      <w:r w:rsidR="0047364C">
        <w:rPr>
          <w:lang w:val="it-IT"/>
        </w:rPr>
        <w:t xml:space="preserve"> not available, the UE can acqu</w:t>
      </w:r>
      <w:r w:rsidR="008E0589">
        <w:rPr>
          <w:lang w:val="it-IT"/>
        </w:rPr>
        <w:t>ire</w:t>
      </w:r>
      <w:r w:rsidR="00D72BE4">
        <w:rPr>
          <w:lang w:val="it-IT"/>
        </w:rPr>
        <w:t xml:space="preserve"> the </w:t>
      </w:r>
      <w:r w:rsidR="00FA3035">
        <w:rPr>
          <w:lang w:val="it-IT"/>
        </w:rPr>
        <w:t xml:space="preserve">refined </w:t>
      </w:r>
      <w:r w:rsidR="00D72BE4">
        <w:rPr>
          <w:lang w:val="it-IT"/>
        </w:rPr>
        <w:t xml:space="preserve">beam information </w:t>
      </w:r>
      <w:r w:rsidR="008E0589">
        <w:rPr>
          <w:lang w:val="it-IT"/>
        </w:rPr>
        <w:t>via</w:t>
      </w:r>
      <w:r w:rsidR="00D72BE4">
        <w:rPr>
          <w:lang w:val="it-IT"/>
        </w:rPr>
        <w:t xml:space="preserve"> </w:t>
      </w:r>
      <w:r w:rsidR="00FA3035">
        <w:rPr>
          <w:lang w:val="it-IT"/>
        </w:rPr>
        <w:t xml:space="preserve">L1-RSRP measurement. </w:t>
      </w:r>
      <w:r w:rsidR="00851128">
        <w:rPr>
          <w:lang w:val="it-IT"/>
        </w:rPr>
        <w:t>With such</w:t>
      </w:r>
      <w:r w:rsidR="00851128" w:rsidRPr="00851128">
        <w:rPr>
          <w:lang w:val="it-IT"/>
        </w:rPr>
        <w:t xml:space="preserve"> </w:t>
      </w:r>
      <w:r w:rsidR="00851128">
        <w:rPr>
          <w:lang w:val="it-IT"/>
        </w:rPr>
        <w:t>L3</w:t>
      </w:r>
      <w:r w:rsidR="00AE72E3">
        <w:rPr>
          <w:lang w:val="it-IT"/>
        </w:rPr>
        <w:t>/L2</w:t>
      </w:r>
      <w:r w:rsidR="00851128">
        <w:rPr>
          <w:lang w:val="it-IT"/>
        </w:rPr>
        <w:t xml:space="preserve"> or L1-RSRP report,</w:t>
      </w:r>
      <w:r w:rsidR="008E0589">
        <w:rPr>
          <w:lang w:val="it-IT"/>
        </w:rPr>
        <w:t xml:space="preserve"> </w:t>
      </w:r>
      <w:r w:rsidR="00FA3035">
        <w:rPr>
          <w:lang w:val="it-IT"/>
        </w:rPr>
        <w:t xml:space="preserve">network is able to identify the DL </w:t>
      </w:r>
      <w:r w:rsidR="008B5214">
        <w:rPr>
          <w:lang w:val="it-IT"/>
        </w:rPr>
        <w:t xml:space="preserve">transmit </w:t>
      </w:r>
      <w:r w:rsidR="00FA3035">
        <w:rPr>
          <w:lang w:val="it-IT"/>
        </w:rPr>
        <w:t>beam and activate the TCI state</w:t>
      </w:r>
      <w:r w:rsidR="00511E99">
        <w:rPr>
          <w:lang w:val="it-IT"/>
        </w:rPr>
        <w:t xml:space="preserve"> which </w:t>
      </w:r>
      <w:r w:rsidR="00A56909">
        <w:rPr>
          <w:lang w:val="it-IT"/>
        </w:rPr>
        <w:t xml:space="preserve">can </w:t>
      </w:r>
      <w:r w:rsidR="00FA3035">
        <w:rPr>
          <w:lang w:val="it-IT"/>
        </w:rPr>
        <w:t xml:space="preserve">be used to schedule the UE. </w:t>
      </w:r>
      <w:r w:rsidR="00F82B51">
        <w:rPr>
          <w:lang w:val="it-IT"/>
        </w:rPr>
        <w:t xml:space="preserve">Data scheduling </w:t>
      </w:r>
      <w:r w:rsidR="003D6F54">
        <w:rPr>
          <w:lang w:val="it-IT"/>
        </w:rPr>
        <w:t xml:space="preserve">shall be allowed </w:t>
      </w:r>
      <w:r w:rsidR="00F82B51">
        <w:rPr>
          <w:lang w:val="it-IT"/>
        </w:rPr>
        <w:t xml:space="preserve">after sending the TCI activation command.  </w:t>
      </w:r>
    </w:p>
    <w:p w14:paraId="0D1DE36E" w14:textId="1B2181CD" w:rsidR="00766022" w:rsidRPr="00766022" w:rsidRDefault="00F12ECC" w:rsidP="000F4B18">
      <w:pPr>
        <w:spacing w:after="120"/>
        <w:jc w:val="both"/>
        <w:rPr>
          <w:b/>
          <w:bCs/>
          <w:lang w:val="it-IT"/>
        </w:rPr>
      </w:pPr>
      <w:r>
        <w:rPr>
          <w:b/>
          <w:bCs/>
          <w:lang w:val="it-IT"/>
        </w:rPr>
        <w:t>Proposal 2</w:t>
      </w:r>
      <w:r w:rsidR="00630780">
        <w:rPr>
          <w:b/>
          <w:bCs/>
          <w:lang w:val="it-IT"/>
        </w:rPr>
        <w:t xml:space="preserve">: The data transmission </w:t>
      </w:r>
      <w:r w:rsidR="00BD1A5E">
        <w:rPr>
          <w:b/>
          <w:bCs/>
          <w:lang w:val="it-IT"/>
        </w:rPr>
        <w:t>shall be</w:t>
      </w:r>
      <w:r w:rsidR="00CC24B4">
        <w:rPr>
          <w:b/>
          <w:bCs/>
          <w:lang w:val="it-IT"/>
        </w:rPr>
        <w:t xml:space="preserve"> allowed </w:t>
      </w:r>
      <w:r w:rsidR="00BD1A5E">
        <w:rPr>
          <w:b/>
          <w:bCs/>
          <w:lang w:val="it-IT"/>
        </w:rPr>
        <w:t>after</w:t>
      </w:r>
      <w:r w:rsidR="00CC24B4">
        <w:rPr>
          <w:b/>
          <w:bCs/>
          <w:lang w:val="it-IT"/>
        </w:rPr>
        <w:t xml:space="preserve"> the UE receives the TCI activation command.</w:t>
      </w:r>
    </w:p>
    <w:p w14:paraId="32C54936" w14:textId="0837D343" w:rsidR="008B5214" w:rsidRDefault="006213E9" w:rsidP="000F4B18">
      <w:pPr>
        <w:spacing w:after="120"/>
        <w:jc w:val="both"/>
        <w:rPr>
          <w:lang w:val="it-IT"/>
        </w:rPr>
      </w:pPr>
      <w:r>
        <w:rPr>
          <w:lang w:val="it-IT"/>
        </w:rPr>
        <w:t xml:space="preserve">In order to </w:t>
      </w:r>
      <w:r w:rsidR="00511E99">
        <w:rPr>
          <w:lang w:val="it-IT"/>
        </w:rPr>
        <w:t>enable the data scheduling,</w:t>
      </w:r>
      <w:r w:rsidR="00AC08C3" w:rsidRPr="00AC08C3">
        <w:rPr>
          <w:lang w:val="it-IT"/>
        </w:rPr>
        <w:t xml:space="preserve"> </w:t>
      </w:r>
      <w:r w:rsidR="00AC08C3">
        <w:rPr>
          <w:lang w:val="it-IT"/>
        </w:rPr>
        <w:t>starting from receiving the TCI activation command,</w:t>
      </w:r>
      <w:r w:rsidR="00511E99">
        <w:rPr>
          <w:lang w:val="it-IT"/>
        </w:rPr>
        <w:t xml:space="preserve"> the UE shall report CSI</w:t>
      </w:r>
      <w:r w:rsidR="006C772F">
        <w:rPr>
          <w:lang w:val="it-IT"/>
        </w:rPr>
        <w:t>, instead of OoR,</w:t>
      </w:r>
      <w:r w:rsidR="00AC08C3">
        <w:rPr>
          <w:lang w:val="it-IT"/>
        </w:rPr>
        <w:t xml:space="preserve"> </w:t>
      </w:r>
      <w:r w:rsidR="00AC08C3">
        <w:t>if the UE has available uplink resources to report CQI for the SCell</w:t>
      </w:r>
      <w:r w:rsidR="00870953">
        <w:rPr>
          <w:lang w:val="it-IT"/>
        </w:rPr>
        <w:t xml:space="preserve">. The CSI report </w:t>
      </w:r>
      <w:r w:rsidR="005D25F1">
        <w:rPr>
          <w:lang w:val="it-IT"/>
        </w:rPr>
        <w:t xml:space="preserve">does not have to be </w:t>
      </w:r>
      <w:r w:rsidR="00C41AAB">
        <w:rPr>
          <w:lang w:val="it-IT"/>
        </w:rPr>
        <w:t>the valid CSI report</w:t>
      </w:r>
      <w:r w:rsidR="00531E7F">
        <w:rPr>
          <w:lang w:val="it-IT"/>
        </w:rPr>
        <w:t xml:space="preserve"> based on SP/P-CSI-RS</w:t>
      </w:r>
      <w:r w:rsidR="00235649">
        <w:rPr>
          <w:lang w:val="it-IT"/>
        </w:rPr>
        <w:t xml:space="preserve"> </w:t>
      </w:r>
      <w:r w:rsidR="004A620A">
        <w:rPr>
          <w:lang w:val="it-IT"/>
        </w:rPr>
        <w:t xml:space="preserve">as it </w:t>
      </w:r>
      <w:r w:rsidR="00393B8B">
        <w:rPr>
          <w:lang w:val="it-IT"/>
        </w:rPr>
        <w:t xml:space="preserve">is sufficient to report the rough channel quality to allow data transmission. </w:t>
      </w:r>
      <w:r w:rsidR="008C79B5">
        <w:rPr>
          <w:lang w:val="it-IT"/>
        </w:rPr>
        <w:t xml:space="preserve">This does not prevent the UE from the legacy channel measurement based on periodic or aperiodic CSI-RS, but enables the data transmission earlier than the completion of the SCell activation.   </w:t>
      </w:r>
    </w:p>
    <w:p w14:paraId="6660B754" w14:textId="6BC1C9F4" w:rsidR="001A40FD" w:rsidRPr="00AC08C3" w:rsidRDefault="001A40FD" w:rsidP="000F4B18">
      <w:pPr>
        <w:spacing w:after="120"/>
        <w:jc w:val="both"/>
        <w:rPr>
          <w:b/>
          <w:bCs/>
          <w:lang w:val="it-IT"/>
        </w:rPr>
      </w:pPr>
      <w:r>
        <w:object w:dxaOrig="16511" w:dyaOrig="3991" w14:anchorId="700A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18.5pt" o:ole="">
            <v:imagedata r:id="rId13" o:title=""/>
          </v:shape>
          <o:OLEObject Type="Embed" ProgID="Visio.Drawing.15" ShapeID="_x0000_i1025" DrawAspect="Content" ObjectID="_1745655053" r:id="rId14"/>
        </w:object>
      </w:r>
    </w:p>
    <w:p w14:paraId="5622B008" w14:textId="77777777" w:rsidR="00D72BE4" w:rsidRDefault="00D72BE4" w:rsidP="00D72BE4">
      <w:pPr>
        <w:spacing w:after="120"/>
        <w:jc w:val="center"/>
      </w:pPr>
      <w:r>
        <w:rPr>
          <w:rFonts w:hint="eastAsia"/>
        </w:rPr>
        <w:t>F</w:t>
      </w:r>
      <w:r>
        <w:t>ig.1 Timeline for FR2 unknown SCell activation</w:t>
      </w:r>
    </w:p>
    <w:p w14:paraId="7CEF7CB2" w14:textId="7F7A1B09" w:rsidR="00A7304F" w:rsidRPr="00A7304F" w:rsidRDefault="00A7304F" w:rsidP="00A7304F">
      <w:pPr>
        <w:spacing w:after="120"/>
        <w:jc w:val="both"/>
        <w:rPr>
          <w:b/>
          <w:bCs/>
          <w:lang w:val="it-IT"/>
        </w:rPr>
      </w:pPr>
      <w:r w:rsidRPr="00AC08C3">
        <w:rPr>
          <w:rFonts w:hint="eastAsia"/>
          <w:b/>
          <w:bCs/>
          <w:lang w:val="it-IT"/>
        </w:rPr>
        <w:t>P</w:t>
      </w:r>
      <w:r w:rsidRPr="00AC08C3">
        <w:rPr>
          <w:b/>
          <w:bCs/>
          <w:lang w:val="it-IT"/>
        </w:rPr>
        <w:t xml:space="preserve">roposal </w:t>
      </w:r>
      <w:r>
        <w:rPr>
          <w:b/>
          <w:bCs/>
          <w:lang w:val="it-IT"/>
        </w:rPr>
        <w:t>3</w:t>
      </w:r>
      <w:r w:rsidRPr="00AC08C3">
        <w:rPr>
          <w:b/>
          <w:bCs/>
          <w:lang w:val="it-IT"/>
        </w:rPr>
        <w:t xml:space="preserve">: Starting from receiving the TCI activation command, the UE shall report CSI, instead of OoR, </w:t>
      </w:r>
      <w:r w:rsidRPr="00AC08C3">
        <w:rPr>
          <w:b/>
          <w:bCs/>
        </w:rPr>
        <w:t>if the UE has available uplink resources to report CQI for the SCell</w:t>
      </w:r>
      <w:r w:rsidRPr="00AC08C3">
        <w:rPr>
          <w:b/>
          <w:bCs/>
          <w:lang w:val="it-IT"/>
        </w:rPr>
        <w:t>.</w:t>
      </w:r>
    </w:p>
    <w:p w14:paraId="4DE3080F" w14:textId="6F01028B" w:rsidR="00636556" w:rsidRDefault="00CD7492" w:rsidP="00636556">
      <w:pPr>
        <w:pStyle w:val="RAN4H1"/>
      </w:pPr>
      <w:r w:rsidRPr="00A37002">
        <w:t>Conclusion</w:t>
      </w:r>
    </w:p>
    <w:p w14:paraId="62B0CDD6" w14:textId="55BBB8DC" w:rsidR="00711AA2" w:rsidRDefault="00AD6A58" w:rsidP="007F187B">
      <w:pPr>
        <w:jc w:val="both"/>
      </w:pPr>
      <w:r>
        <w:t>This contribution</w:t>
      </w:r>
      <w:r w:rsidR="007F187B">
        <w:t xml:space="preserve"> </w:t>
      </w:r>
      <w:r w:rsidR="003E7A74">
        <w:t xml:space="preserve">discusses the </w:t>
      </w:r>
      <w:r w:rsidR="002B1179">
        <w:t>other</w:t>
      </w:r>
      <w:r w:rsidR="002C64F7">
        <w:t xml:space="preserve"> enhancement</w:t>
      </w:r>
      <w:r w:rsidR="004D4139">
        <w:t>s</w:t>
      </w:r>
      <w:r w:rsidR="002C64F7">
        <w:t xml:space="preserve"> for FR2 SCell activation delay reduction. </w:t>
      </w:r>
      <w:r w:rsidR="004657ED">
        <w:t xml:space="preserve">The </w:t>
      </w:r>
      <w:r w:rsidR="00D7500C">
        <w:t xml:space="preserve">observations and </w:t>
      </w:r>
      <w:r w:rsidR="004657ED">
        <w:t xml:space="preserve">proposals are summarized as below:  </w:t>
      </w:r>
    </w:p>
    <w:p w14:paraId="7621DA3E" w14:textId="39333B03" w:rsidR="00BD1A5E" w:rsidRDefault="00BD1A5E" w:rsidP="00BD1A5E">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sidR="004E340A">
        <w:rPr>
          <w:rFonts w:eastAsiaTheme="minorEastAsia" w:cs="Times New Roman"/>
          <w:b/>
          <w:bCs/>
          <w:szCs w:val="20"/>
          <w:lang w:val="it-IT" w:eastAsia="zh-CN"/>
        </w:rPr>
        <w:t>#</w:t>
      </w:r>
      <w:r>
        <w:rPr>
          <w:rFonts w:eastAsiaTheme="minorEastAsia" w:cs="Times New Roman"/>
          <w:b/>
          <w:bCs/>
          <w:szCs w:val="20"/>
          <w:lang w:val="it-IT" w:eastAsia="zh-CN"/>
        </w:rPr>
        <w:t>1</w:t>
      </w:r>
      <w:r>
        <w:rPr>
          <w:rFonts w:eastAsiaTheme="minorEastAsia" w:cs="Times New Roman"/>
          <w:szCs w:val="20"/>
          <w:lang w:val="it-IT" w:eastAsia="zh-CN"/>
        </w:rPr>
        <w:t>: In existing spec, the UE cannot report a valid CSI before SP/P-CSI-RS activation or configuration.</w:t>
      </w:r>
    </w:p>
    <w:p w14:paraId="0BBE790F" w14:textId="7D6BA4FF" w:rsidR="00BD1A5E" w:rsidRPr="00213EFC" w:rsidRDefault="00BD1A5E" w:rsidP="00BD1A5E">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sidR="004E340A">
        <w:rPr>
          <w:rFonts w:eastAsiaTheme="minorEastAsia" w:cs="Times New Roman"/>
          <w:b/>
          <w:bCs/>
          <w:szCs w:val="20"/>
          <w:lang w:val="it-IT" w:eastAsia="zh-CN"/>
        </w:rPr>
        <w:t>#</w:t>
      </w:r>
      <w:r>
        <w:rPr>
          <w:rFonts w:eastAsiaTheme="minorEastAsia" w:cs="Times New Roman"/>
          <w:b/>
          <w:bCs/>
          <w:szCs w:val="20"/>
          <w:lang w:val="it-IT" w:eastAsia="zh-CN"/>
        </w:rPr>
        <w:t xml:space="preserve">2: </w:t>
      </w:r>
      <w:r w:rsidRPr="00213EFC">
        <w:rPr>
          <w:rFonts w:eastAsiaTheme="minorEastAsia" w:cs="Times New Roman"/>
          <w:szCs w:val="20"/>
          <w:lang w:val="it-IT" w:eastAsia="zh-CN"/>
        </w:rPr>
        <w:t>The report of OoR prevents the UE from being scheduled before the end of SCell activation.</w:t>
      </w:r>
    </w:p>
    <w:p w14:paraId="45CB4803" w14:textId="77777777" w:rsidR="00BD1A5E" w:rsidRDefault="00BD1A5E" w:rsidP="00BD1A5E">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Pr>
          <w:rFonts w:eastAsiaTheme="minorEastAsia" w:cs="Times New Roman"/>
          <w:b/>
          <w:bCs/>
          <w:szCs w:val="20"/>
          <w:lang w:val="it-IT" w:eastAsia="zh-CN"/>
        </w:rPr>
        <w:t>1</w:t>
      </w:r>
      <w:r w:rsidRPr="003E7A74">
        <w:rPr>
          <w:rFonts w:eastAsiaTheme="minorEastAsia" w:cs="Times New Roman"/>
          <w:b/>
          <w:bCs/>
          <w:szCs w:val="20"/>
          <w:lang w:val="it-IT" w:eastAsia="zh-CN"/>
        </w:rPr>
        <w:t xml:space="preserve">: The potential to enable earlier data transmission within the activation period </w:t>
      </w:r>
      <w:r>
        <w:rPr>
          <w:rFonts w:eastAsiaTheme="minorEastAsia" w:cs="Times New Roman"/>
          <w:b/>
          <w:bCs/>
          <w:szCs w:val="20"/>
          <w:lang w:val="it-IT" w:eastAsia="zh-CN"/>
        </w:rPr>
        <w:t>shall</w:t>
      </w:r>
      <w:r w:rsidRPr="003E7A74">
        <w:rPr>
          <w:rFonts w:eastAsiaTheme="minorEastAsia" w:cs="Times New Roman"/>
          <w:b/>
          <w:bCs/>
          <w:szCs w:val="20"/>
          <w:lang w:val="it-IT" w:eastAsia="zh-CN"/>
        </w:rPr>
        <w:t xml:space="preserve"> be studied</w:t>
      </w:r>
      <w:r>
        <w:rPr>
          <w:rFonts w:eastAsiaTheme="minorEastAsia" w:cs="Times New Roman"/>
          <w:b/>
          <w:bCs/>
          <w:szCs w:val="20"/>
          <w:lang w:val="it-IT" w:eastAsia="zh-CN"/>
        </w:rPr>
        <w:t>.</w:t>
      </w:r>
    </w:p>
    <w:p w14:paraId="40EBA128" w14:textId="77A3C5E0" w:rsidR="00BD1A5E" w:rsidRPr="00766022" w:rsidRDefault="00BD1A5E" w:rsidP="00BD1A5E">
      <w:pPr>
        <w:spacing w:after="120"/>
        <w:jc w:val="both"/>
        <w:rPr>
          <w:b/>
          <w:bCs/>
          <w:lang w:val="it-IT"/>
        </w:rPr>
      </w:pPr>
      <w:r>
        <w:rPr>
          <w:b/>
          <w:bCs/>
          <w:lang w:val="it-IT"/>
        </w:rPr>
        <w:t>Proposal 2: The data transmission shall be allowed after the UE receives the TCI activation command.</w:t>
      </w:r>
    </w:p>
    <w:p w14:paraId="4A74B419" w14:textId="77777777" w:rsidR="00BD1A5E" w:rsidRPr="00A7304F" w:rsidRDefault="00BD1A5E" w:rsidP="00BD1A5E">
      <w:pPr>
        <w:spacing w:after="120"/>
        <w:jc w:val="both"/>
        <w:rPr>
          <w:b/>
          <w:bCs/>
          <w:lang w:val="it-IT"/>
        </w:rPr>
      </w:pPr>
      <w:r w:rsidRPr="00AC08C3">
        <w:rPr>
          <w:rFonts w:hint="eastAsia"/>
          <w:b/>
          <w:bCs/>
          <w:lang w:val="it-IT"/>
        </w:rPr>
        <w:t>P</w:t>
      </w:r>
      <w:r w:rsidRPr="00AC08C3">
        <w:rPr>
          <w:b/>
          <w:bCs/>
          <w:lang w:val="it-IT"/>
        </w:rPr>
        <w:t xml:space="preserve">roposal </w:t>
      </w:r>
      <w:r>
        <w:rPr>
          <w:b/>
          <w:bCs/>
          <w:lang w:val="it-IT"/>
        </w:rPr>
        <w:t>3</w:t>
      </w:r>
      <w:r w:rsidRPr="00AC08C3">
        <w:rPr>
          <w:b/>
          <w:bCs/>
          <w:lang w:val="it-IT"/>
        </w:rPr>
        <w:t xml:space="preserve">: Starting from receiving the TCI activation command, the UE shall report CSI, instead of OoR, </w:t>
      </w:r>
      <w:r w:rsidRPr="00AC08C3">
        <w:rPr>
          <w:b/>
          <w:bCs/>
        </w:rPr>
        <w:t>if the UE has available uplink resources to report CQI for the SCell</w:t>
      </w:r>
      <w:r w:rsidRPr="00AC08C3">
        <w:rPr>
          <w:b/>
          <w:bCs/>
          <w:lang w:val="it-IT"/>
        </w:rPr>
        <w:t>.</w:t>
      </w:r>
    </w:p>
    <w:p w14:paraId="3DAFBD41" w14:textId="77777777" w:rsidR="003B659E" w:rsidRPr="0095295C" w:rsidRDefault="003B659E" w:rsidP="0008612A">
      <w:pPr>
        <w:pStyle w:val="RAN4H1"/>
      </w:pPr>
      <w:bookmarkStart w:id="0" w:name="_Hlk111024595"/>
      <w:r w:rsidRPr="0095295C">
        <w:t>References</w:t>
      </w:r>
    </w:p>
    <w:p w14:paraId="4F7881E0" w14:textId="4AA473E4" w:rsidR="00E23975" w:rsidRDefault="00537DCC" w:rsidP="00192EF5">
      <w:pPr>
        <w:numPr>
          <w:ilvl w:val="0"/>
          <w:numId w:val="1"/>
        </w:numPr>
        <w:overflowPunct w:val="0"/>
        <w:autoSpaceDE w:val="0"/>
        <w:autoSpaceDN w:val="0"/>
        <w:adjustRightInd w:val="0"/>
        <w:spacing w:after="120" w:line="240" w:lineRule="auto"/>
        <w:jc w:val="both"/>
        <w:textAlignment w:val="baseline"/>
      </w:pPr>
      <w:r>
        <w:t>R4-2</w:t>
      </w:r>
      <w:r w:rsidR="007B1891">
        <w:t>30</w:t>
      </w:r>
      <w:r w:rsidR="00EB3E41">
        <w:t>6315</w:t>
      </w:r>
      <w:r w:rsidR="00E23975">
        <w:t xml:space="preserve">, </w:t>
      </w:r>
      <w:r w:rsidRPr="00537DCC">
        <w:t>WF on R18 eFeRRM</w:t>
      </w:r>
      <w:r w:rsidR="00E23975">
        <w:t xml:space="preserve">, Apple </w:t>
      </w:r>
      <w:bookmarkEnd w:id="0"/>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94137" w14:textId="77777777" w:rsidR="00A31FE1" w:rsidRDefault="00A31FE1" w:rsidP="00001C9B">
      <w:pPr>
        <w:spacing w:after="0" w:line="240" w:lineRule="auto"/>
      </w:pPr>
      <w:r>
        <w:separator/>
      </w:r>
    </w:p>
  </w:endnote>
  <w:endnote w:type="continuationSeparator" w:id="0">
    <w:p w14:paraId="71F7C1BB" w14:textId="77777777" w:rsidR="00A31FE1" w:rsidRDefault="00A31FE1" w:rsidP="00001C9B">
      <w:pPr>
        <w:spacing w:after="0" w:line="240" w:lineRule="auto"/>
      </w:pPr>
      <w:r>
        <w:continuationSeparator/>
      </w:r>
    </w:p>
  </w:endnote>
  <w:endnote w:type="continuationNotice" w:id="1">
    <w:p w14:paraId="6F90F91F" w14:textId="77777777" w:rsidR="00A31FE1" w:rsidRDefault="00A31F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776" w14:textId="77777777" w:rsidR="00A31FE1" w:rsidRDefault="00A31FE1" w:rsidP="00001C9B">
      <w:pPr>
        <w:spacing w:after="0" w:line="240" w:lineRule="auto"/>
      </w:pPr>
      <w:r>
        <w:separator/>
      </w:r>
    </w:p>
  </w:footnote>
  <w:footnote w:type="continuationSeparator" w:id="0">
    <w:p w14:paraId="0A4DFE6A" w14:textId="77777777" w:rsidR="00A31FE1" w:rsidRDefault="00A31FE1" w:rsidP="00001C9B">
      <w:pPr>
        <w:spacing w:after="0" w:line="240" w:lineRule="auto"/>
      </w:pPr>
      <w:r>
        <w:continuationSeparator/>
      </w:r>
    </w:p>
  </w:footnote>
  <w:footnote w:type="continuationNotice" w:id="1">
    <w:p w14:paraId="61E513AA" w14:textId="77777777" w:rsidR="00A31FE1" w:rsidRDefault="00A31F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1"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3"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6"/>
  </w:num>
  <w:num w:numId="4">
    <w:abstractNumId w:val="17"/>
  </w:num>
  <w:num w:numId="5">
    <w:abstractNumId w:val="28"/>
  </w:num>
  <w:num w:numId="6">
    <w:abstractNumId w:val="2"/>
  </w:num>
  <w:num w:numId="7">
    <w:abstractNumId w:val="13"/>
  </w:num>
  <w:num w:numId="8">
    <w:abstractNumId w:val="22"/>
  </w:num>
  <w:num w:numId="9">
    <w:abstractNumId w:val="19"/>
  </w:num>
  <w:num w:numId="10">
    <w:abstractNumId w:val="3"/>
  </w:num>
  <w:num w:numId="11">
    <w:abstractNumId w:val="29"/>
  </w:num>
  <w:num w:numId="12">
    <w:abstractNumId w:val="22"/>
  </w:num>
  <w:num w:numId="13">
    <w:abstractNumId w:val="31"/>
  </w:num>
  <w:num w:numId="14">
    <w:abstractNumId w:val="19"/>
  </w:num>
  <w:num w:numId="15">
    <w:abstractNumId w:val="22"/>
  </w:num>
  <w:num w:numId="16">
    <w:abstractNumId w:val="24"/>
  </w:num>
  <w:num w:numId="17">
    <w:abstractNumId w:val="30"/>
  </w:num>
  <w:num w:numId="18">
    <w:abstractNumId w:val="34"/>
  </w:num>
  <w:num w:numId="19">
    <w:abstractNumId w:val="33"/>
  </w:num>
  <w:num w:numId="20">
    <w:abstractNumId w:val="10"/>
  </w:num>
  <w:num w:numId="21">
    <w:abstractNumId w:val="27"/>
  </w:num>
  <w:num w:numId="22">
    <w:abstractNumId w:val="32"/>
  </w:num>
  <w:num w:numId="23">
    <w:abstractNumId w:val="4"/>
  </w:num>
  <w:num w:numId="24">
    <w:abstractNumId w:val="23"/>
  </w:num>
  <w:num w:numId="25">
    <w:abstractNumId w:val="26"/>
  </w:num>
  <w:num w:numId="26">
    <w:abstractNumId w:val="6"/>
  </w:num>
  <w:num w:numId="27">
    <w:abstractNumId w:val="19"/>
  </w:num>
  <w:num w:numId="28">
    <w:abstractNumId w:val="25"/>
  </w:num>
  <w:num w:numId="29">
    <w:abstractNumId w:val="9"/>
  </w:num>
  <w:num w:numId="30">
    <w:abstractNumId w:val="12"/>
  </w:num>
  <w:num w:numId="31">
    <w:abstractNumId w:val="5"/>
  </w:num>
  <w:num w:numId="32">
    <w:abstractNumId w:val="11"/>
  </w:num>
  <w:num w:numId="33">
    <w:abstractNumId w:val="7"/>
  </w:num>
  <w:num w:numId="34">
    <w:abstractNumId w:val="20"/>
  </w:num>
  <w:num w:numId="35">
    <w:abstractNumId w:val="15"/>
  </w:num>
  <w:num w:numId="36">
    <w:abstractNumId w:val="22"/>
  </w:num>
  <w:num w:numId="37">
    <w:abstractNumId w:val="35"/>
  </w:num>
  <w:num w:numId="38">
    <w:abstractNumId w:val="22"/>
  </w:num>
  <w:num w:numId="39">
    <w:abstractNumId w:val="14"/>
  </w:num>
  <w:num w:numId="40">
    <w:abstractNumId w:val="21"/>
  </w:num>
  <w:num w:numId="41">
    <w:abstractNumId w:val="1"/>
  </w:num>
  <w:num w:numId="4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630"/>
    <w:rsid w:val="00010E41"/>
    <w:rsid w:val="00011D0B"/>
    <w:rsid w:val="00012062"/>
    <w:rsid w:val="000127D2"/>
    <w:rsid w:val="00013603"/>
    <w:rsid w:val="00015332"/>
    <w:rsid w:val="000173FE"/>
    <w:rsid w:val="00017C58"/>
    <w:rsid w:val="00017D28"/>
    <w:rsid w:val="00020BE1"/>
    <w:rsid w:val="00021D69"/>
    <w:rsid w:val="000225D2"/>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26AF"/>
    <w:rsid w:val="0008371C"/>
    <w:rsid w:val="000845FE"/>
    <w:rsid w:val="000848D7"/>
    <w:rsid w:val="0008564B"/>
    <w:rsid w:val="0008612A"/>
    <w:rsid w:val="0009085B"/>
    <w:rsid w:val="00090B68"/>
    <w:rsid w:val="00093212"/>
    <w:rsid w:val="0009354C"/>
    <w:rsid w:val="0009369C"/>
    <w:rsid w:val="00093A6A"/>
    <w:rsid w:val="00094A4B"/>
    <w:rsid w:val="00095151"/>
    <w:rsid w:val="0009799A"/>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70DA"/>
    <w:rsid w:val="000B71B2"/>
    <w:rsid w:val="000C1BDC"/>
    <w:rsid w:val="000C2425"/>
    <w:rsid w:val="000C4457"/>
    <w:rsid w:val="000C6825"/>
    <w:rsid w:val="000C75DC"/>
    <w:rsid w:val="000C7B01"/>
    <w:rsid w:val="000D0EFF"/>
    <w:rsid w:val="000D11AD"/>
    <w:rsid w:val="000D1272"/>
    <w:rsid w:val="000D161C"/>
    <w:rsid w:val="000D19AE"/>
    <w:rsid w:val="000D4ACC"/>
    <w:rsid w:val="000D7842"/>
    <w:rsid w:val="000E005E"/>
    <w:rsid w:val="000E18BD"/>
    <w:rsid w:val="000E1ACC"/>
    <w:rsid w:val="000E2CDC"/>
    <w:rsid w:val="000E4918"/>
    <w:rsid w:val="000E76F0"/>
    <w:rsid w:val="000F0C58"/>
    <w:rsid w:val="000F0D5F"/>
    <w:rsid w:val="000F0D85"/>
    <w:rsid w:val="000F15B2"/>
    <w:rsid w:val="000F4B18"/>
    <w:rsid w:val="001011EF"/>
    <w:rsid w:val="001015FE"/>
    <w:rsid w:val="001026DE"/>
    <w:rsid w:val="0010303B"/>
    <w:rsid w:val="00103187"/>
    <w:rsid w:val="001036CB"/>
    <w:rsid w:val="001039C7"/>
    <w:rsid w:val="00103EEE"/>
    <w:rsid w:val="00104637"/>
    <w:rsid w:val="001052A3"/>
    <w:rsid w:val="00105AFC"/>
    <w:rsid w:val="00110C56"/>
    <w:rsid w:val="0011203E"/>
    <w:rsid w:val="001140A3"/>
    <w:rsid w:val="001153F3"/>
    <w:rsid w:val="0011548D"/>
    <w:rsid w:val="00115687"/>
    <w:rsid w:val="00115CE9"/>
    <w:rsid w:val="0011699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3B4"/>
    <w:rsid w:val="00136668"/>
    <w:rsid w:val="00136714"/>
    <w:rsid w:val="001372FA"/>
    <w:rsid w:val="001375A9"/>
    <w:rsid w:val="00141B6A"/>
    <w:rsid w:val="00141F48"/>
    <w:rsid w:val="001422E3"/>
    <w:rsid w:val="001433A9"/>
    <w:rsid w:val="001461F4"/>
    <w:rsid w:val="00146595"/>
    <w:rsid w:val="00146D80"/>
    <w:rsid w:val="00150E94"/>
    <w:rsid w:val="00150EBC"/>
    <w:rsid w:val="00153499"/>
    <w:rsid w:val="00153B3B"/>
    <w:rsid w:val="001548E5"/>
    <w:rsid w:val="00154A28"/>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0FD"/>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4010"/>
    <w:rsid w:val="002059F3"/>
    <w:rsid w:val="0020604E"/>
    <w:rsid w:val="002066B9"/>
    <w:rsid w:val="00207954"/>
    <w:rsid w:val="00210CBC"/>
    <w:rsid w:val="00211C3F"/>
    <w:rsid w:val="00211C63"/>
    <w:rsid w:val="00212332"/>
    <w:rsid w:val="00212D99"/>
    <w:rsid w:val="00213EFC"/>
    <w:rsid w:val="00215186"/>
    <w:rsid w:val="00215353"/>
    <w:rsid w:val="00215FD1"/>
    <w:rsid w:val="002169DC"/>
    <w:rsid w:val="002172A7"/>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39E9"/>
    <w:rsid w:val="0023471E"/>
    <w:rsid w:val="002349A3"/>
    <w:rsid w:val="00234F03"/>
    <w:rsid w:val="00235125"/>
    <w:rsid w:val="00235649"/>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4557"/>
    <w:rsid w:val="002A50EC"/>
    <w:rsid w:val="002A5C10"/>
    <w:rsid w:val="002B0841"/>
    <w:rsid w:val="002B1179"/>
    <w:rsid w:val="002B472C"/>
    <w:rsid w:val="002B4922"/>
    <w:rsid w:val="002B5FEC"/>
    <w:rsid w:val="002B7AE6"/>
    <w:rsid w:val="002C0521"/>
    <w:rsid w:val="002C09E0"/>
    <w:rsid w:val="002C2A3E"/>
    <w:rsid w:val="002C2D19"/>
    <w:rsid w:val="002C37C8"/>
    <w:rsid w:val="002C3B16"/>
    <w:rsid w:val="002C4340"/>
    <w:rsid w:val="002C64F7"/>
    <w:rsid w:val="002C74C7"/>
    <w:rsid w:val="002C7D65"/>
    <w:rsid w:val="002D10FA"/>
    <w:rsid w:val="002D2486"/>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F1AF1"/>
    <w:rsid w:val="002F4A25"/>
    <w:rsid w:val="002F4EF7"/>
    <w:rsid w:val="002F56C6"/>
    <w:rsid w:val="002F6291"/>
    <w:rsid w:val="002F7F80"/>
    <w:rsid w:val="00300664"/>
    <w:rsid w:val="0030366A"/>
    <w:rsid w:val="003057C1"/>
    <w:rsid w:val="00305999"/>
    <w:rsid w:val="00305E46"/>
    <w:rsid w:val="00307252"/>
    <w:rsid w:val="00307E3B"/>
    <w:rsid w:val="00307F6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2E23"/>
    <w:rsid w:val="0034374B"/>
    <w:rsid w:val="00344CA0"/>
    <w:rsid w:val="00344D58"/>
    <w:rsid w:val="003453C5"/>
    <w:rsid w:val="00345607"/>
    <w:rsid w:val="00347AF5"/>
    <w:rsid w:val="00347AFF"/>
    <w:rsid w:val="00351676"/>
    <w:rsid w:val="00351FB3"/>
    <w:rsid w:val="00353485"/>
    <w:rsid w:val="00354D3B"/>
    <w:rsid w:val="0035757B"/>
    <w:rsid w:val="0036002A"/>
    <w:rsid w:val="00360639"/>
    <w:rsid w:val="00361BB7"/>
    <w:rsid w:val="003621F0"/>
    <w:rsid w:val="00363318"/>
    <w:rsid w:val="00363BD9"/>
    <w:rsid w:val="00363CF1"/>
    <w:rsid w:val="00365239"/>
    <w:rsid w:val="0036532D"/>
    <w:rsid w:val="003671ED"/>
    <w:rsid w:val="003675AE"/>
    <w:rsid w:val="00367D05"/>
    <w:rsid w:val="003723E6"/>
    <w:rsid w:val="003727E1"/>
    <w:rsid w:val="003729A5"/>
    <w:rsid w:val="003737DA"/>
    <w:rsid w:val="00373999"/>
    <w:rsid w:val="003754A8"/>
    <w:rsid w:val="0037625D"/>
    <w:rsid w:val="00376AAE"/>
    <w:rsid w:val="00376C21"/>
    <w:rsid w:val="00380BE7"/>
    <w:rsid w:val="0038109D"/>
    <w:rsid w:val="003822A3"/>
    <w:rsid w:val="00382B81"/>
    <w:rsid w:val="00384289"/>
    <w:rsid w:val="003856AE"/>
    <w:rsid w:val="0038668D"/>
    <w:rsid w:val="00387146"/>
    <w:rsid w:val="0038714C"/>
    <w:rsid w:val="00387E80"/>
    <w:rsid w:val="003902F3"/>
    <w:rsid w:val="00390CE8"/>
    <w:rsid w:val="003914B2"/>
    <w:rsid w:val="00392267"/>
    <w:rsid w:val="00393B8B"/>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1C4B"/>
    <w:rsid w:val="003C24E8"/>
    <w:rsid w:val="003C380C"/>
    <w:rsid w:val="003C3850"/>
    <w:rsid w:val="003C3C66"/>
    <w:rsid w:val="003C451D"/>
    <w:rsid w:val="003C54BF"/>
    <w:rsid w:val="003C763B"/>
    <w:rsid w:val="003C79B5"/>
    <w:rsid w:val="003C7B1C"/>
    <w:rsid w:val="003D0D8A"/>
    <w:rsid w:val="003D1031"/>
    <w:rsid w:val="003D3008"/>
    <w:rsid w:val="003D4FB9"/>
    <w:rsid w:val="003D6F54"/>
    <w:rsid w:val="003D71F8"/>
    <w:rsid w:val="003D78E6"/>
    <w:rsid w:val="003D7919"/>
    <w:rsid w:val="003E0D2E"/>
    <w:rsid w:val="003E3134"/>
    <w:rsid w:val="003E45DC"/>
    <w:rsid w:val="003E687E"/>
    <w:rsid w:val="003E7077"/>
    <w:rsid w:val="003E7A74"/>
    <w:rsid w:val="003E7F5C"/>
    <w:rsid w:val="003F3036"/>
    <w:rsid w:val="003F5125"/>
    <w:rsid w:val="003F6067"/>
    <w:rsid w:val="0040297A"/>
    <w:rsid w:val="00402DB9"/>
    <w:rsid w:val="004041E3"/>
    <w:rsid w:val="004041E5"/>
    <w:rsid w:val="00405237"/>
    <w:rsid w:val="00405260"/>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3A85"/>
    <w:rsid w:val="00434305"/>
    <w:rsid w:val="004353AD"/>
    <w:rsid w:val="00435817"/>
    <w:rsid w:val="0043750A"/>
    <w:rsid w:val="00440B11"/>
    <w:rsid w:val="00441323"/>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64C"/>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9754B"/>
    <w:rsid w:val="004A01B5"/>
    <w:rsid w:val="004A0EE1"/>
    <w:rsid w:val="004A46AD"/>
    <w:rsid w:val="004A50EA"/>
    <w:rsid w:val="004A618C"/>
    <w:rsid w:val="004A620A"/>
    <w:rsid w:val="004A729B"/>
    <w:rsid w:val="004A7706"/>
    <w:rsid w:val="004B0C81"/>
    <w:rsid w:val="004B1226"/>
    <w:rsid w:val="004B13EF"/>
    <w:rsid w:val="004B412F"/>
    <w:rsid w:val="004B588F"/>
    <w:rsid w:val="004B625E"/>
    <w:rsid w:val="004B680D"/>
    <w:rsid w:val="004B7B4A"/>
    <w:rsid w:val="004C3E86"/>
    <w:rsid w:val="004C45B1"/>
    <w:rsid w:val="004C55EB"/>
    <w:rsid w:val="004C5A4F"/>
    <w:rsid w:val="004C7C78"/>
    <w:rsid w:val="004C7D50"/>
    <w:rsid w:val="004D0784"/>
    <w:rsid w:val="004D15B3"/>
    <w:rsid w:val="004D23B0"/>
    <w:rsid w:val="004D3658"/>
    <w:rsid w:val="004D4139"/>
    <w:rsid w:val="004D5B77"/>
    <w:rsid w:val="004D661E"/>
    <w:rsid w:val="004D6851"/>
    <w:rsid w:val="004D6DDE"/>
    <w:rsid w:val="004D7288"/>
    <w:rsid w:val="004D7877"/>
    <w:rsid w:val="004D7D2C"/>
    <w:rsid w:val="004E0BE2"/>
    <w:rsid w:val="004E0BFB"/>
    <w:rsid w:val="004E11BF"/>
    <w:rsid w:val="004E1CDC"/>
    <w:rsid w:val="004E2F10"/>
    <w:rsid w:val="004E340A"/>
    <w:rsid w:val="004E3BE3"/>
    <w:rsid w:val="004E3FE0"/>
    <w:rsid w:val="004E55D1"/>
    <w:rsid w:val="004E5E66"/>
    <w:rsid w:val="004E706B"/>
    <w:rsid w:val="004E723C"/>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1E99"/>
    <w:rsid w:val="00512505"/>
    <w:rsid w:val="00512DBE"/>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1E7F"/>
    <w:rsid w:val="00533101"/>
    <w:rsid w:val="00535F19"/>
    <w:rsid w:val="00537DCC"/>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61B"/>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5FDB"/>
    <w:rsid w:val="005A757C"/>
    <w:rsid w:val="005B2A3A"/>
    <w:rsid w:val="005B49C0"/>
    <w:rsid w:val="005C1A43"/>
    <w:rsid w:val="005C2242"/>
    <w:rsid w:val="005C4BE9"/>
    <w:rsid w:val="005C4D79"/>
    <w:rsid w:val="005C53C0"/>
    <w:rsid w:val="005C5908"/>
    <w:rsid w:val="005D25F1"/>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6D3"/>
    <w:rsid w:val="00611950"/>
    <w:rsid w:val="00612BEB"/>
    <w:rsid w:val="00614B12"/>
    <w:rsid w:val="00615227"/>
    <w:rsid w:val="00616EE9"/>
    <w:rsid w:val="00617400"/>
    <w:rsid w:val="006213E9"/>
    <w:rsid w:val="0062504C"/>
    <w:rsid w:val="00625DE5"/>
    <w:rsid w:val="00627138"/>
    <w:rsid w:val="0062756D"/>
    <w:rsid w:val="00627AF3"/>
    <w:rsid w:val="00630780"/>
    <w:rsid w:val="00630CDD"/>
    <w:rsid w:val="00631564"/>
    <w:rsid w:val="006354BB"/>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2E02"/>
    <w:rsid w:val="00673EF2"/>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0AC"/>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C772F"/>
    <w:rsid w:val="006D12BC"/>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701A99"/>
    <w:rsid w:val="007021C8"/>
    <w:rsid w:val="00704719"/>
    <w:rsid w:val="00705911"/>
    <w:rsid w:val="00707587"/>
    <w:rsid w:val="00707EF8"/>
    <w:rsid w:val="0071076E"/>
    <w:rsid w:val="00711AA2"/>
    <w:rsid w:val="00712A69"/>
    <w:rsid w:val="0071318B"/>
    <w:rsid w:val="00713AAF"/>
    <w:rsid w:val="007145FF"/>
    <w:rsid w:val="007151E5"/>
    <w:rsid w:val="0071630F"/>
    <w:rsid w:val="00722F7A"/>
    <w:rsid w:val="007230FB"/>
    <w:rsid w:val="0072427B"/>
    <w:rsid w:val="00727FBD"/>
    <w:rsid w:val="00731E57"/>
    <w:rsid w:val="00734D08"/>
    <w:rsid w:val="0073515C"/>
    <w:rsid w:val="00736938"/>
    <w:rsid w:val="007370DF"/>
    <w:rsid w:val="007405DB"/>
    <w:rsid w:val="00740B45"/>
    <w:rsid w:val="00740C98"/>
    <w:rsid w:val="00740DD1"/>
    <w:rsid w:val="00740E32"/>
    <w:rsid w:val="00741095"/>
    <w:rsid w:val="00742587"/>
    <w:rsid w:val="007427EE"/>
    <w:rsid w:val="00743B2D"/>
    <w:rsid w:val="007442FF"/>
    <w:rsid w:val="00744DFE"/>
    <w:rsid w:val="007450C4"/>
    <w:rsid w:val="00745ACA"/>
    <w:rsid w:val="00747B7F"/>
    <w:rsid w:val="00750F9A"/>
    <w:rsid w:val="00751032"/>
    <w:rsid w:val="00751515"/>
    <w:rsid w:val="0075224D"/>
    <w:rsid w:val="00752578"/>
    <w:rsid w:val="007527CD"/>
    <w:rsid w:val="00753C88"/>
    <w:rsid w:val="0075404B"/>
    <w:rsid w:val="007554D8"/>
    <w:rsid w:val="0075662A"/>
    <w:rsid w:val="0075759D"/>
    <w:rsid w:val="00757827"/>
    <w:rsid w:val="00757DDA"/>
    <w:rsid w:val="007626F3"/>
    <w:rsid w:val="00765100"/>
    <w:rsid w:val="00766022"/>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5313"/>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91"/>
    <w:rsid w:val="007B18D2"/>
    <w:rsid w:val="007B31F6"/>
    <w:rsid w:val="007B36F3"/>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489"/>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A23"/>
    <w:rsid w:val="00834F6D"/>
    <w:rsid w:val="008408FB"/>
    <w:rsid w:val="00841BCD"/>
    <w:rsid w:val="00842528"/>
    <w:rsid w:val="008433D9"/>
    <w:rsid w:val="00844E16"/>
    <w:rsid w:val="00846C76"/>
    <w:rsid w:val="00851128"/>
    <w:rsid w:val="0085257C"/>
    <w:rsid w:val="008526B9"/>
    <w:rsid w:val="008531B1"/>
    <w:rsid w:val="00853B11"/>
    <w:rsid w:val="008544F2"/>
    <w:rsid w:val="008547E0"/>
    <w:rsid w:val="0085660F"/>
    <w:rsid w:val="0085797A"/>
    <w:rsid w:val="008607D3"/>
    <w:rsid w:val="0086265D"/>
    <w:rsid w:val="0086640B"/>
    <w:rsid w:val="008675EA"/>
    <w:rsid w:val="00867855"/>
    <w:rsid w:val="00870953"/>
    <w:rsid w:val="00871025"/>
    <w:rsid w:val="008712C9"/>
    <w:rsid w:val="008715B2"/>
    <w:rsid w:val="00871E95"/>
    <w:rsid w:val="008749CD"/>
    <w:rsid w:val="00875A64"/>
    <w:rsid w:val="00881976"/>
    <w:rsid w:val="008826C1"/>
    <w:rsid w:val="00882865"/>
    <w:rsid w:val="008828C2"/>
    <w:rsid w:val="00884E08"/>
    <w:rsid w:val="00885327"/>
    <w:rsid w:val="00885A76"/>
    <w:rsid w:val="00886AB0"/>
    <w:rsid w:val="00890A52"/>
    <w:rsid w:val="008927E5"/>
    <w:rsid w:val="00893D1E"/>
    <w:rsid w:val="008942C1"/>
    <w:rsid w:val="008975A1"/>
    <w:rsid w:val="008A1375"/>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4D4C"/>
    <w:rsid w:val="008B5214"/>
    <w:rsid w:val="008B57D2"/>
    <w:rsid w:val="008C27C8"/>
    <w:rsid w:val="008C39F6"/>
    <w:rsid w:val="008C3D06"/>
    <w:rsid w:val="008C4996"/>
    <w:rsid w:val="008C67B9"/>
    <w:rsid w:val="008C6C4C"/>
    <w:rsid w:val="008C6DBA"/>
    <w:rsid w:val="008C79B5"/>
    <w:rsid w:val="008C7EE9"/>
    <w:rsid w:val="008D0472"/>
    <w:rsid w:val="008D056E"/>
    <w:rsid w:val="008D067B"/>
    <w:rsid w:val="008D0F51"/>
    <w:rsid w:val="008D1150"/>
    <w:rsid w:val="008D2D0B"/>
    <w:rsid w:val="008D321E"/>
    <w:rsid w:val="008D4330"/>
    <w:rsid w:val="008D4A82"/>
    <w:rsid w:val="008D5CDE"/>
    <w:rsid w:val="008E0589"/>
    <w:rsid w:val="008E0997"/>
    <w:rsid w:val="008E15A0"/>
    <w:rsid w:val="008E1B4F"/>
    <w:rsid w:val="008E2C17"/>
    <w:rsid w:val="008E4767"/>
    <w:rsid w:val="008E4B35"/>
    <w:rsid w:val="008E5361"/>
    <w:rsid w:val="008E5B02"/>
    <w:rsid w:val="008E7869"/>
    <w:rsid w:val="008F17D9"/>
    <w:rsid w:val="008F20F0"/>
    <w:rsid w:val="008F49F8"/>
    <w:rsid w:val="009001CC"/>
    <w:rsid w:val="00900EC0"/>
    <w:rsid w:val="00902CF3"/>
    <w:rsid w:val="00902D38"/>
    <w:rsid w:val="009042BD"/>
    <w:rsid w:val="009060D7"/>
    <w:rsid w:val="00906140"/>
    <w:rsid w:val="0091097C"/>
    <w:rsid w:val="00910D2F"/>
    <w:rsid w:val="00911F39"/>
    <w:rsid w:val="00913701"/>
    <w:rsid w:val="00913986"/>
    <w:rsid w:val="00913A24"/>
    <w:rsid w:val="00914FC2"/>
    <w:rsid w:val="00915933"/>
    <w:rsid w:val="00920246"/>
    <w:rsid w:val="00920AF9"/>
    <w:rsid w:val="00922855"/>
    <w:rsid w:val="009233F1"/>
    <w:rsid w:val="009239CD"/>
    <w:rsid w:val="00923B45"/>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381"/>
    <w:rsid w:val="00952B5E"/>
    <w:rsid w:val="00952CCD"/>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259"/>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275"/>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065"/>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3FB"/>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352"/>
    <w:rsid w:val="00A31FE1"/>
    <w:rsid w:val="00A3263E"/>
    <w:rsid w:val="00A339B6"/>
    <w:rsid w:val="00A35AB0"/>
    <w:rsid w:val="00A35C31"/>
    <w:rsid w:val="00A3628A"/>
    <w:rsid w:val="00A37002"/>
    <w:rsid w:val="00A37B95"/>
    <w:rsid w:val="00A442D5"/>
    <w:rsid w:val="00A4693A"/>
    <w:rsid w:val="00A5145D"/>
    <w:rsid w:val="00A51AB9"/>
    <w:rsid w:val="00A52869"/>
    <w:rsid w:val="00A52A43"/>
    <w:rsid w:val="00A52F8F"/>
    <w:rsid w:val="00A53CBA"/>
    <w:rsid w:val="00A54CCD"/>
    <w:rsid w:val="00A54D10"/>
    <w:rsid w:val="00A56909"/>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304F"/>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8C3"/>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2E3"/>
    <w:rsid w:val="00AE73B8"/>
    <w:rsid w:val="00AF15EB"/>
    <w:rsid w:val="00AF1FA0"/>
    <w:rsid w:val="00AF26C3"/>
    <w:rsid w:val="00AF3ECC"/>
    <w:rsid w:val="00AF3FAC"/>
    <w:rsid w:val="00AF48C2"/>
    <w:rsid w:val="00AF4962"/>
    <w:rsid w:val="00AF79D5"/>
    <w:rsid w:val="00B0007D"/>
    <w:rsid w:val="00B02B43"/>
    <w:rsid w:val="00B03C07"/>
    <w:rsid w:val="00B0544B"/>
    <w:rsid w:val="00B06B53"/>
    <w:rsid w:val="00B10473"/>
    <w:rsid w:val="00B11A18"/>
    <w:rsid w:val="00B12CA0"/>
    <w:rsid w:val="00B12F55"/>
    <w:rsid w:val="00B1324D"/>
    <w:rsid w:val="00B153D1"/>
    <w:rsid w:val="00B1540D"/>
    <w:rsid w:val="00B160DB"/>
    <w:rsid w:val="00B168A2"/>
    <w:rsid w:val="00B16CF4"/>
    <w:rsid w:val="00B200D6"/>
    <w:rsid w:val="00B24151"/>
    <w:rsid w:val="00B26CCD"/>
    <w:rsid w:val="00B30476"/>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08A"/>
    <w:rsid w:val="00B44380"/>
    <w:rsid w:val="00B4543A"/>
    <w:rsid w:val="00B4563F"/>
    <w:rsid w:val="00B46612"/>
    <w:rsid w:val="00B4700F"/>
    <w:rsid w:val="00B47660"/>
    <w:rsid w:val="00B4769F"/>
    <w:rsid w:val="00B478E9"/>
    <w:rsid w:val="00B47A9A"/>
    <w:rsid w:val="00B5463F"/>
    <w:rsid w:val="00B548EF"/>
    <w:rsid w:val="00B55B32"/>
    <w:rsid w:val="00B57BB5"/>
    <w:rsid w:val="00B57FE5"/>
    <w:rsid w:val="00B6014C"/>
    <w:rsid w:val="00B60ED7"/>
    <w:rsid w:val="00B61848"/>
    <w:rsid w:val="00B623AA"/>
    <w:rsid w:val="00B62D1E"/>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56C"/>
    <w:rsid w:val="00BC4DBB"/>
    <w:rsid w:val="00BC4EF8"/>
    <w:rsid w:val="00BC50C1"/>
    <w:rsid w:val="00BC57C9"/>
    <w:rsid w:val="00BC7B8D"/>
    <w:rsid w:val="00BD0108"/>
    <w:rsid w:val="00BD070E"/>
    <w:rsid w:val="00BD106A"/>
    <w:rsid w:val="00BD1A5E"/>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19B"/>
    <w:rsid w:val="00C04B96"/>
    <w:rsid w:val="00C0683A"/>
    <w:rsid w:val="00C06877"/>
    <w:rsid w:val="00C06F6E"/>
    <w:rsid w:val="00C07AA1"/>
    <w:rsid w:val="00C10320"/>
    <w:rsid w:val="00C11306"/>
    <w:rsid w:val="00C1185F"/>
    <w:rsid w:val="00C13218"/>
    <w:rsid w:val="00C14027"/>
    <w:rsid w:val="00C171E3"/>
    <w:rsid w:val="00C17BC4"/>
    <w:rsid w:val="00C2224F"/>
    <w:rsid w:val="00C22274"/>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12EE"/>
    <w:rsid w:val="00C41AAB"/>
    <w:rsid w:val="00C4267C"/>
    <w:rsid w:val="00C43066"/>
    <w:rsid w:val="00C47424"/>
    <w:rsid w:val="00C5014B"/>
    <w:rsid w:val="00C53B61"/>
    <w:rsid w:val="00C53CC2"/>
    <w:rsid w:val="00C53DB0"/>
    <w:rsid w:val="00C573E3"/>
    <w:rsid w:val="00C57C8C"/>
    <w:rsid w:val="00C60881"/>
    <w:rsid w:val="00C613A2"/>
    <w:rsid w:val="00C61A06"/>
    <w:rsid w:val="00C64D64"/>
    <w:rsid w:val="00C66A2C"/>
    <w:rsid w:val="00C66EB5"/>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4AD6"/>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24B4"/>
    <w:rsid w:val="00CC419F"/>
    <w:rsid w:val="00CC5429"/>
    <w:rsid w:val="00CC5C91"/>
    <w:rsid w:val="00CC6381"/>
    <w:rsid w:val="00CC6739"/>
    <w:rsid w:val="00CC6CFE"/>
    <w:rsid w:val="00CD06E2"/>
    <w:rsid w:val="00CD1CDB"/>
    <w:rsid w:val="00CD2BE0"/>
    <w:rsid w:val="00CD3EFD"/>
    <w:rsid w:val="00CD4170"/>
    <w:rsid w:val="00CD50D8"/>
    <w:rsid w:val="00CD71A7"/>
    <w:rsid w:val="00CD7492"/>
    <w:rsid w:val="00CE023D"/>
    <w:rsid w:val="00CE033C"/>
    <w:rsid w:val="00CE2A72"/>
    <w:rsid w:val="00CE37B1"/>
    <w:rsid w:val="00CE3A6B"/>
    <w:rsid w:val="00CE3B35"/>
    <w:rsid w:val="00CE3CBA"/>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07890"/>
    <w:rsid w:val="00D07F84"/>
    <w:rsid w:val="00D100EC"/>
    <w:rsid w:val="00D10D66"/>
    <w:rsid w:val="00D10FDF"/>
    <w:rsid w:val="00D111CB"/>
    <w:rsid w:val="00D1275E"/>
    <w:rsid w:val="00D156CF"/>
    <w:rsid w:val="00D1599A"/>
    <w:rsid w:val="00D15FB0"/>
    <w:rsid w:val="00D16195"/>
    <w:rsid w:val="00D17098"/>
    <w:rsid w:val="00D17F36"/>
    <w:rsid w:val="00D21173"/>
    <w:rsid w:val="00D211D8"/>
    <w:rsid w:val="00D21BB1"/>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15B"/>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BE4"/>
    <w:rsid w:val="00D72E68"/>
    <w:rsid w:val="00D73155"/>
    <w:rsid w:val="00D740CA"/>
    <w:rsid w:val="00D74205"/>
    <w:rsid w:val="00D748CB"/>
    <w:rsid w:val="00D7500C"/>
    <w:rsid w:val="00D7612F"/>
    <w:rsid w:val="00D77139"/>
    <w:rsid w:val="00D7737C"/>
    <w:rsid w:val="00D773D2"/>
    <w:rsid w:val="00D80913"/>
    <w:rsid w:val="00D80D24"/>
    <w:rsid w:val="00D80EF8"/>
    <w:rsid w:val="00D82D42"/>
    <w:rsid w:val="00D84275"/>
    <w:rsid w:val="00D84CEC"/>
    <w:rsid w:val="00D85728"/>
    <w:rsid w:val="00D90C54"/>
    <w:rsid w:val="00D923EC"/>
    <w:rsid w:val="00D93983"/>
    <w:rsid w:val="00D939B3"/>
    <w:rsid w:val="00D95488"/>
    <w:rsid w:val="00D95DA9"/>
    <w:rsid w:val="00D95E75"/>
    <w:rsid w:val="00D96C6E"/>
    <w:rsid w:val="00D96EE8"/>
    <w:rsid w:val="00D97D90"/>
    <w:rsid w:val="00DA07BF"/>
    <w:rsid w:val="00DA204E"/>
    <w:rsid w:val="00DA36EF"/>
    <w:rsid w:val="00DA4973"/>
    <w:rsid w:val="00DA71A4"/>
    <w:rsid w:val="00DB1296"/>
    <w:rsid w:val="00DB131F"/>
    <w:rsid w:val="00DB1401"/>
    <w:rsid w:val="00DB1FB2"/>
    <w:rsid w:val="00DB22C6"/>
    <w:rsid w:val="00DB5A0D"/>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C33"/>
    <w:rsid w:val="00E04FB8"/>
    <w:rsid w:val="00E0675A"/>
    <w:rsid w:val="00E07D14"/>
    <w:rsid w:val="00E10AB1"/>
    <w:rsid w:val="00E10DA8"/>
    <w:rsid w:val="00E10EFA"/>
    <w:rsid w:val="00E116BE"/>
    <w:rsid w:val="00E1270C"/>
    <w:rsid w:val="00E12E53"/>
    <w:rsid w:val="00E14498"/>
    <w:rsid w:val="00E21641"/>
    <w:rsid w:val="00E231BC"/>
    <w:rsid w:val="00E23212"/>
    <w:rsid w:val="00E2324F"/>
    <w:rsid w:val="00E23975"/>
    <w:rsid w:val="00E23B7A"/>
    <w:rsid w:val="00E2400B"/>
    <w:rsid w:val="00E24240"/>
    <w:rsid w:val="00E25BA6"/>
    <w:rsid w:val="00E261D3"/>
    <w:rsid w:val="00E3000A"/>
    <w:rsid w:val="00E30051"/>
    <w:rsid w:val="00E30375"/>
    <w:rsid w:val="00E30726"/>
    <w:rsid w:val="00E32920"/>
    <w:rsid w:val="00E32F02"/>
    <w:rsid w:val="00E3422A"/>
    <w:rsid w:val="00E34FB9"/>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2C4"/>
    <w:rsid w:val="00EA03D6"/>
    <w:rsid w:val="00EA1072"/>
    <w:rsid w:val="00EA1416"/>
    <w:rsid w:val="00EA1860"/>
    <w:rsid w:val="00EA35A8"/>
    <w:rsid w:val="00EA3E3D"/>
    <w:rsid w:val="00EA5B59"/>
    <w:rsid w:val="00EA6BF8"/>
    <w:rsid w:val="00EA778B"/>
    <w:rsid w:val="00EA7A12"/>
    <w:rsid w:val="00EB024A"/>
    <w:rsid w:val="00EB16CF"/>
    <w:rsid w:val="00EB2ADA"/>
    <w:rsid w:val="00EB3708"/>
    <w:rsid w:val="00EB3E41"/>
    <w:rsid w:val="00EB4062"/>
    <w:rsid w:val="00EB492C"/>
    <w:rsid w:val="00EB74ED"/>
    <w:rsid w:val="00EB761C"/>
    <w:rsid w:val="00EB7638"/>
    <w:rsid w:val="00EC0DFE"/>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F051E"/>
    <w:rsid w:val="00EF076F"/>
    <w:rsid w:val="00EF1526"/>
    <w:rsid w:val="00EF1A67"/>
    <w:rsid w:val="00EF2582"/>
    <w:rsid w:val="00EF2A3E"/>
    <w:rsid w:val="00EF2A70"/>
    <w:rsid w:val="00EF2FAC"/>
    <w:rsid w:val="00EF33DC"/>
    <w:rsid w:val="00EF4298"/>
    <w:rsid w:val="00EF4679"/>
    <w:rsid w:val="00EF4F1C"/>
    <w:rsid w:val="00EF6AE4"/>
    <w:rsid w:val="00EF6F14"/>
    <w:rsid w:val="00EF7B4D"/>
    <w:rsid w:val="00EF7FA6"/>
    <w:rsid w:val="00F00143"/>
    <w:rsid w:val="00F00612"/>
    <w:rsid w:val="00F02DDB"/>
    <w:rsid w:val="00F03FA3"/>
    <w:rsid w:val="00F04267"/>
    <w:rsid w:val="00F04A29"/>
    <w:rsid w:val="00F05949"/>
    <w:rsid w:val="00F059CC"/>
    <w:rsid w:val="00F0618E"/>
    <w:rsid w:val="00F0631B"/>
    <w:rsid w:val="00F07AB0"/>
    <w:rsid w:val="00F11166"/>
    <w:rsid w:val="00F12A02"/>
    <w:rsid w:val="00F12ECC"/>
    <w:rsid w:val="00F13523"/>
    <w:rsid w:val="00F1362C"/>
    <w:rsid w:val="00F141F5"/>
    <w:rsid w:val="00F161C4"/>
    <w:rsid w:val="00F204D6"/>
    <w:rsid w:val="00F2408C"/>
    <w:rsid w:val="00F248CA"/>
    <w:rsid w:val="00F2621F"/>
    <w:rsid w:val="00F304CB"/>
    <w:rsid w:val="00F314D5"/>
    <w:rsid w:val="00F3245E"/>
    <w:rsid w:val="00F32523"/>
    <w:rsid w:val="00F32C7B"/>
    <w:rsid w:val="00F342A0"/>
    <w:rsid w:val="00F36EC5"/>
    <w:rsid w:val="00F371FA"/>
    <w:rsid w:val="00F410D1"/>
    <w:rsid w:val="00F41642"/>
    <w:rsid w:val="00F41D55"/>
    <w:rsid w:val="00F4304F"/>
    <w:rsid w:val="00F44C3E"/>
    <w:rsid w:val="00F45876"/>
    <w:rsid w:val="00F4609B"/>
    <w:rsid w:val="00F51088"/>
    <w:rsid w:val="00F547B7"/>
    <w:rsid w:val="00F55D08"/>
    <w:rsid w:val="00F56E76"/>
    <w:rsid w:val="00F56FB5"/>
    <w:rsid w:val="00F60CC5"/>
    <w:rsid w:val="00F63022"/>
    <w:rsid w:val="00F65B28"/>
    <w:rsid w:val="00F66C8F"/>
    <w:rsid w:val="00F706EF"/>
    <w:rsid w:val="00F71077"/>
    <w:rsid w:val="00F71799"/>
    <w:rsid w:val="00F724C8"/>
    <w:rsid w:val="00F72D7C"/>
    <w:rsid w:val="00F73693"/>
    <w:rsid w:val="00F73959"/>
    <w:rsid w:val="00F73A1A"/>
    <w:rsid w:val="00F76064"/>
    <w:rsid w:val="00F76141"/>
    <w:rsid w:val="00F776E7"/>
    <w:rsid w:val="00F77B48"/>
    <w:rsid w:val="00F80B63"/>
    <w:rsid w:val="00F80E1D"/>
    <w:rsid w:val="00F824F5"/>
    <w:rsid w:val="00F82676"/>
    <w:rsid w:val="00F82B51"/>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035"/>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 w:val="71DBB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6690491">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03903269">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5AIRPNAIUNRU-1328258698-23052</_dlc_DocId>
    <_dlc_DocIdUrl xmlns="71c5aaf6-e6ce-465b-b873-5148d2a4c105">
      <Url>https://nokia.sharepoint.com/sites/c5g/5gradio/_layouts/15/DocIdRedir.aspx?ID=5AIRPNAIUNRU-1328258698-23052</Url>
      <Description>5AIRPNAIUNRU-1328258698-23052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14D9B511-C3E4-4D41-9039-683976CCF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181</TotalTime>
  <Pages>2</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62</cp:revision>
  <dcterms:created xsi:type="dcterms:W3CDTF">2023-04-07T13:13:00Z</dcterms:created>
  <dcterms:modified xsi:type="dcterms:W3CDTF">2023-05-15T03:20:00Z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041f6249-d279-4c44-8710-1f2724c8f548</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